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8C558">
      <w:pPr>
        <w:rPr>
          <w:rFonts w:hint="eastAsia" w:ascii="方正黑体_GBK" w:eastAsia="方正黑体_GBK"/>
          <w:sz w:val="32"/>
          <w:szCs w:val="32"/>
          <w:lang w:val="en-US" w:eastAsia="zh-CN"/>
        </w:rPr>
      </w:pPr>
      <w:bookmarkStart w:id="192" w:name="_GoBack"/>
      <w:r>
        <w:rPr>
          <w:rFonts w:hint="eastAsia" w:ascii="方正黑体_GBK" w:eastAsia="方正黑体_GBK"/>
          <w:sz w:val="32"/>
          <w:szCs w:val="32"/>
        </w:rPr>
        <w:t>附件</w:t>
      </w:r>
      <w:r>
        <w:rPr>
          <w:rFonts w:hint="eastAsia" w:ascii="方正黑体_GBK" w:eastAsia="方正黑体_GBK"/>
          <w:sz w:val="32"/>
          <w:szCs w:val="32"/>
          <w:lang w:val="en-US" w:eastAsia="zh-CN"/>
        </w:rPr>
        <w:t>5</w:t>
      </w:r>
    </w:p>
    <w:p w14:paraId="50B1B26C">
      <w:pPr>
        <w:rPr>
          <w:rFonts w:hint="eastAsia" w:ascii="仿宋" w:hAnsi="仿宋" w:eastAsia="仿宋" w:cs="仿宋"/>
          <w:i w:val="0"/>
          <w:iCs w:val="0"/>
          <w:caps w:val="0"/>
          <w:color w:val="333333"/>
          <w:spacing w:val="0"/>
          <w:sz w:val="21"/>
          <w:szCs w:val="21"/>
          <w:lang w:eastAsia="zh-CN"/>
        </w:rPr>
      </w:pPr>
    </w:p>
    <w:p w14:paraId="05DB6E2D">
      <w:pPr>
        <w:rPr>
          <w:rFonts w:hint="eastAsia" w:ascii="仿宋" w:hAnsi="仿宋" w:eastAsia="仿宋" w:cs="仿宋"/>
          <w:i w:val="0"/>
          <w:iCs w:val="0"/>
          <w:caps w:val="0"/>
          <w:color w:val="333333"/>
          <w:spacing w:val="0"/>
          <w:sz w:val="21"/>
          <w:szCs w:val="21"/>
        </w:rPr>
      </w:pPr>
    </w:p>
    <w:p w14:paraId="11B5E9E8">
      <w:pPr>
        <w:rPr>
          <w:rFonts w:hint="eastAsia" w:ascii="仿宋" w:hAnsi="仿宋" w:eastAsia="仿宋" w:cs="仿宋"/>
          <w:i w:val="0"/>
          <w:iCs w:val="0"/>
          <w:caps w:val="0"/>
          <w:color w:val="333333"/>
          <w:spacing w:val="0"/>
          <w:sz w:val="21"/>
          <w:szCs w:val="21"/>
        </w:rPr>
      </w:pPr>
    </w:p>
    <w:p w14:paraId="45B06D88">
      <w:pPr>
        <w:rPr>
          <w:rFonts w:hint="eastAsia" w:ascii="仿宋" w:hAnsi="仿宋" w:eastAsia="仿宋" w:cs="仿宋"/>
          <w:i w:val="0"/>
          <w:iCs w:val="0"/>
          <w:caps w:val="0"/>
          <w:color w:val="333333"/>
          <w:spacing w:val="0"/>
          <w:sz w:val="21"/>
          <w:szCs w:val="21"/>
        </w:rPr>
      </w:pPr>
    </w:p>
    <w:p w14:paraId="26AEAD3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i w:val="0"/>
          <w:iCs w:val="0"/>
          <w:caps w:val="0"/>
          <w:color w:val="333333"/>
          <w:spacing w:val="0"/>
          <w:sz w:val="21"/>
          <w:szCs w:val="21"/>
        </w:rPr>
      </w:pPr>
    </w:p>
    <w:p w14:paraId="174249E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i w:val="0"/>
          <w:iCs w:val="0"/>
          <w:caps w:val="0"/>
          <w:color w:val="333333"/>
          <w:spacing w:val="0"/>
          <w:sz w:val="21"/>
          <w:szCs w:val="21"/>
        </w:rPr>
      </w:pPr>
    </w:p>
    <w:p w14:paraId="7C0F1D7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宋体" w:eastAsia="方正小标宋_GBK"/>
          <w:sz w:val="44"/>
          <w:szCs w:val="44"/>
        </w:rPr>
      </w:pPr>
      <w:r>
        <w:rPr>
          <w:rFonts w:hint="eastAsia" w:ascii="方正小标宋_GBK" w:hAnsi="宋体" w:eastAsia="方正小标宋_GBK"/>
          <w:sz w:val="44"/>
          <w:szCs w:val="44"/>
          <w:lang w:val="en-US" w:eastAsia="zh-CN"/>
        </w:rPr>
        <w:t>安徽省</w:t>
      </w:r>
      <w:r>
        <w:rPr>
          <w:rFonts w:hint="eastAsia" w:ascii="方正小标宋_GBK" w:hAnsi="宋体" w:eastAsia="方正小标宋_GBK"/>
          <w:sz w:val="44"/>
          <w:szCs w:val="44"/>
        </w:rPr>
        <w:t>中小学</w:t>
      </w:r>
      <w:r>
        <w:rPr>
          <w:rFonts w:hint="eastAsia" w:ascii="方正小标宋_GBK" w:hAnsi="宋体" w:eastAsia="方正小标宋_GBK"/>
          <w:sz w:val="44"/>
          <w:szCs w:val="44"/>
          <w:lang w:val="en-US" w:eastAsia="zh-CN"/>
        </w:rPr>
        <w:t>生</w:t>
      </w:r>
      <w:r>
        <w:rPr>
          <w:rFonts w:hint="eastAsia" w:ascii="方正小标宋_GBK" w:hAnsi="宋体" w:eastAsia="方正小标宋_GBK"/>
          <w:sz w:val="44"/>
          <w:szCs w:val="44"/>
        </w:rPr>
        <w:t>职业体验中心</w:t>
      </w:r>
    </w:p>
    <w:p w14:paraId="759F646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宋体" w:eastAsia="方正小标宋_GBK"/>
          <w:sz w:val="44"/>
          <w:szCs w:val="44"/>
          <w:lang w:val="en-US" w:eastAsia="zh-CN"/>
        </w:rPr>
      </w:pPr>
      <w:r>
        <w:rPr>
          <w:rFonts w:hint="eastAsia" w:ascii="方正小标宋_GBK" w:hAnsi="宋体" w:eastAsia="方正小标宋_GBK"/>
          <w:sz w:val="44"/>
          <w:szCs w:val="44"/>
        </w:rPr>
        <w:t>申报</w:t>
      </w:r>
      <w:r>
        <w:rPr>
          <w:rFonts w:hint="eastAsia" w:ascii="方正小标宋_GBK" w:hAnsi="宋体" w:eastAsia="方正小标宋_GBK"/>
          <w:sz w:val="44"/>
          <w:szCs w:val="44"/>
          <w:lang w:val="en-US" w:eastAsia="zh-CN"/>
        </w:rPr>
        <w:t>书</w:t>
      </w:r>
    </w:p>
    <w:p w14:paraId="197A1CC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sz w:val="21"/>
          <w:szCs w:val="21"/>
          <w:lang w:eastAsia="zh-CN"/>
        </w:rPr>
      </w:pPr>
    </w:p>
    <w:p w14:paraId="2A906BE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lang w:eastAsia="zh-CN"/>
        </w:rPr>
      </w:pPr>
    </w:p>
    <w:p w14:paraId="423EA48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588E619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437A089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07882C1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lang w:eastAsia="zh-CN"/>
        </w:rPr>
      </w:pPr>
    </w:p>
    <w:tbl>
      <w:tblPr>
        <w:tblStyle w:val="6"/>
        <w:tblW w:w="7700" w:type="dxa"/>
        <w:jc w:val="center"/>
        <w:tblLayout w:type="fixed"/>
        <w:tblCellMar>
          <w:top w:w="0" w:type="dxa"/>
          <w:left w:w="108" w:type="dxa"/>
          <w:bottom w:w="0" w:type="dxa"/>
          <w:right w:w="108" w:type="dxa"/>
        </w:tblCellMar>
      </w:tblPr>
      <w:tblGrid>
        <w:gridCol w:w="2486"/>
        <w:gridCol w:w="5214"/>
      </w:tblGrid>
      <w:tr w14:paraId="527EB7C2">
        <w:tblPrEx>
          <w:tblCellMar>
            <w:top w:w="0" w:type="dxa"/>
            <w:left w:w="108" w:type="dxa"/>
            <w:bottom w:w="0" w:type="dxa"/>
            <w:right w:w="108" w:type="dxa"/>
          </w:tblCellMar>
        </w:tblPrEx>
        <w:trPr>
          <w:trHeight w:val="850" w:hRule="atLeast"/>
          <w:jc w:val="center"/>
        </w:trPr>
        <w:tc>
          <w:tcPr>
            <w:tcW w:w="2486" w:type="dxa"/>
            <w:noWrap w:val="0"/>
            <w:vAlign w:val="center"/>
          </w:tcPr>
          <w:p w14:paraId="4ADF3359">
            <w:pPr>
              <w:keepNext w:val="0"/>
              <w:keepLines w:val="0"/>
              <w:pageBreakBefore w:val="0"/>
              <w:widowControl w:val="0"/>
              <w:kinsoku/>
              <w:wordWrap/>
              <w:overflowPunct/>
              <w:topLinePunct w:val="0"/>
              <w:autoSpaceDE/>
              <w:autoSpaceDN/>
              <w:bidi w:val="0"/>
              <w:adjustRightInd/>
              <w:snapToGrid/>
              <w:spacing w:line="600" w:lineRule="auto"/>
              <w:jc w:val="distribute"/>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申报学校名称：</w:t>
            </w:r>
          </w:p>
        </w:tc>
        <w:tc>
          <w:tcPr>
            <w:tcW w:w="5214" w:type="dxa"/>
            <w:tcBorders>
              <w:bottom w:val="single" w:color="auto" w:sz="4" w:space="0"/>
            </w:tcBorders>
            <w:shd w:val="clear" w:color="auto" w:fill="auto"/>
            <w:noWrap w:val="0"/>
            <w:vAlign w:val="center"/>
          </w:tcPr>
          <w:p w14:paraId="361A99A6">
            <w:pPr>
              <w:spacing w:line="600" w:lineRule="auto"/>
              <w:jc w:val="center"/>
              <w:rPr>
                <w:rFonts w:ascii="Calibri" w:hAnsi="Calibri" w:eastAsia="方正仿宋_GB2312" w:cs="Times New Roman"/>
                <w:color w:val="000000"/>
                <w:kern w:val="2"/>
                <w:sz w:val="32"/>
                <w:szCs w:val="22"/>
                <w:lang w:val="en-US" w:eastAsia="zh-CN" w:bidi="ar-SA"/>
              </w:rPr>
            </w:pPr>
            <w:r>
              <w:rPr>
                <w:rFonts w:hint="eastAsia" w:eastAsia="方正仿宋_GB2312"/>
                <w:color w:val="000000"/>
                <w:sz w:val="32"/>
              </w:rPr>
              <w:t>安徽安庆技师学院</w:t>
            </w:r>
          </w:p>
        </w:tc>
      </w:tr>
      <w:tr w14:paraId="3539B1B1">
        <w:tblPrEx>
          <w:tblCellMar>
            <w:top w:w="0" w:type="dxa"/>
            <w:left w:w="108" w:type="dxa"/>
            <w:bottom w:w="0" w:type="dxa"/>
            <w:right w:w="108" w:type="dxa"/>
          </w:tblCellMar>
        </w:tblPrEx>
        <w:trPr>
          <w:trHeight w:val="850" w:hRule="atLeast"/>
          <w:jc w:val="center"/>
        </w:trPr>
        <w:tc>
          <w:tcPr>
            <w:tcW w:w="2486" w:type="dxa"/>
            <w:noWrap w:val="0"/>
            <w:vAlign w:val="center"/>
          </w:tcPr>
          <w:p w14:paraId="6E755C47">
            <w:pPr>
              <w:keepNext w:val="0"/>
              <w:keepLines w:val="0"/>
              <w:pageBreakBefore w:val="0"/>
              <w:widowControl w:val="0"/>
              <w:kinsoku/>
              <w:wordWrap/>
              <w:overflowPunct/>
              <w:topLinePunct w:val="0"/>
              <w:autoSpaceDE/>
              <w:autoSpaceDN/>
              <w:bidi w:val="0"/>
              <w:adjustRightInd/>
              <w:snapToGrid/>
              <w:spacing w:line="600" w:lineRule="auto"/>
              <w:jc w:val="distribute"/>
              <w:textAlignment w:val="auto"/>
              <w:rPr>
                <w:rFonts w:hint="eastAsia" w:ascii="黑体" w:hAnsi="黑体" w:eastAsia="黑体" w:cs="黑体"/>
                <w:color w:val="000000"/>
                <w:sz w:val="32"/>
                <w:szCs w:val="32"/>
                <w:lang w:val="en-US" w:eastAsia="zh-CN"/>
              </w:rPr>
            </w:pPr>
            <w:r>
              <w:rPr>
                <w:rFonts w:hint="default" w:ascii="黑体" w:hAnsi="黑体" w:eastAsia="黑体" w:cs="黑体"/>
                <w:color w:val="000000"/>
                <w:sz w:val="32"/>
                <w:szCs w:val="32"/>
                <w:lang w:val="en-US" w:eastAsia="zh-CN"/>
              </w:rPr>
              <w:t>中心</w:t>
            </w:r>
            <w:r>
              <w:rPr>
                <w:rFonts w:hint="eastAsia" w:ascii="黑体" w:hAnsi="黑体" w:eastAsia="黑体" w:cs="黑体"/>
                <w:color w:val="000000"/>
                <w:sz w:val="32"/>
                <w:szCs w:val="32"/>
                <w:lang w:val="en-US" w:eastAsia="zh-CN"/>
              </w:rPr>
              <w:t>名称：</w:t>
            </w:r>
          </w:p>
        </w:tc>
        <w:tc>
          <w:tcPr>
            <w:tcW w:w="5214" w:type="dxa"/>
            <w:tcBorders>
              <w:top w:val="single" w:color="auto" w:sz="4" w:space="0"/>
              <w:bottom w:val="single" w:color="auto" w:sz="4" w:space="0"/>
            </w:tcBorders>
            <w:shd w:val="clear" w:color="auto" w:fill="auto"/>
            <w:noWrap w:val="0"/>
            <w:vAlign w:val="center"/>
          </w:tcPr>
          <w:p w14:paraId="2FAC7547">
            <w:pPr>
              <w:spacing w:line="600" w:lineRule="auto"/>
              <w:jc w:val="center"/>
              <w:rPr>
                <w:rFonts w:ascii="Calibri" w:hAnsi="Calibri" w:eastAsia="方正仿宋_GB2312" w:cs="Times New Roman"/>
                <w:color w:val="000000"/>
                <w:kern w:val="2"/>
                <w:sz w:val="32"/>
                <w:szCs w:val="22"/>
                <w:lang w:val="en-US" w:eastAsia="zh-CN" w:bidi="ar-SA"/>
              </w:rPr>
            </w:pPr>
            <w:r>
              <w:rPr>
                <w:rFonts w:hint="eastAsia" w:eastAsia="方正仿宋_GB2312"/>
                <w:color w:val="000000"/>
                <w:sz w:val="32"/>
              </w:rPr>
              <w:t>智能制造职业体验中心</w:t>
            </w:r>
          </w:p>
        </w:tc>
      </w:tr>
      <w:tr w14:paraId="2B65FD80">
        <w:tblPrEx>
          <w:tblCellMar>
            <w:top w:w="0" w:type="dxa"/>
            <w:left w:w="108" w:type="dxa"/>
            <w:bottom w:w="0" w:type="dxa"/>
            <w:right w:w="108" w:type="dxa"/>
          </w:tblCellMar>
        </w:tblPrEx>
        <w:trPr>
          <w:trHeight w:val="850" w:hRule="atLeast"/>
          <w:jc w:val="center"/>
        </w:trPr>
        <w:tc>
          <w:tcPr>
            <w:tcW w:w="2486" w:type="dxa"/>
            <w:noWrap w:val="0"/>
            <w:vAlign w:val="center"/>
          </w:tcPr>
          <w:p w14:paraId="7567D82C">
            <w:pPr>
              <w:keepNext w:val="0"/>
              <w:keepLines w:val="0"/>
              <w:pageBreakBefore w:val="0"/>
              <w:widowControl w:val="0"/>
              <w:kinsoku/>
              <w:wordWrap/>
              <w:overflowPunct/>
              <w:topLinePunct w:val="0"/>
              <w:autoSpaceDE/>
              <w:autoSpaceDN/>
              <w:bidi w:val="0"/>
              <w:adjustRightInd/>
              <w:snapToGrid/>
              <w:spacing w:line="600" w:lineRule="auto"/>
              <w:jc w:val="distribute"/>
              <w:textAlignment w:val="auto"/>
              <w:rPr>
                <w:rFonts w:hint="eastAsia" w:ascii="黑体" w:hAnsi="黑体" w:eastAsia="黑体" w:cs="黑体"/>
                <w:color w:val="000000"/>
                <w:sz w:val="32"/>
                <w:szCs w:val="32"/>
                <w:lang w:val="en-US" w:eastAsia="zh-CN"/>
              </w:rPr>
            </w:pPr>
            <w:r>
              <w:rPr>
                <w:rFonts w:hint="default" w:ascii="黑体" w:hAnsi="黑体" w:eastAsia="黑体" w:cs="黑体"/>
                <w:color w:val="000000"/>
                <w:sz w:val="32"/>
                <w:szCs w:val="32"/>
                <w:lang w:val="en-US" w:eastAsia="zh-CN"/>
              </w:rPr>
              <w:t>中心负责人</w:t>
            </w:r>
            <w:r>
              <w:rPr>
                <w:rFonts w:hint="eastAsia" w:ascii="黑体" w:hAnsi="黑体" w:eastAsia="黑体" w:cs="黑体"/>
                <w:color w:val="000000"/>
                <w:sz w:val="32"/>
                <w:szCs w:val="32"/>
                <w:lang w:val="en-US" w:eastAsia="zh-CN"/>
              </w:rPr>
              <w:t>：</w:t>
            </w:r>
          </w:p>
        </w:tc>
        <w:tc>
          <w:tcPr>
            <w:tcW w:w="5214" w:type="dxa"/>
            <w:tcBorders>
              <w:top w:val="single" w:color="auto" w:sz="4" w:space="0"/>
              <w:bottom w:val="single" w:color="auto" w:sz="4" w:space="0"/>
            </w:tcBorders>
            <w:shd w:val="clear" w:color="auto" w:fill="auto"/>
            <w:noWrap w:val="0"/>
            <w:vAlign w:val="center"/>
          </w:tcPr>
          <w:p w14:paraId="4EED0A47">
            <w:pPr>
              <w:spacing w:line="600" w:lineRule="auto"/>
              <w:jc w:val="center"/>
              <w:rPr>
                <w:rFonts w:ascii="Calibri" w:hAnsi="Calibri" w:eastAsia="方正仿宋_GB2312" w:cs="Times New Roman"/>
                <w:color w:val="000000"/>
                <w:kern w:val="2"/>
                <w:sz w:val="32"/>
                <w:szCs w:val="22"/>
                <w:lang w:val="en-US" w:eastAsia="zh-CN" w:bidi="ar-SA"/>
              </w:rPr>
            </w:pPr>
            <w:r>
              <w:rPr>
                <w:rFonts w:hint="eastAsia" w:eastAsia="方正仿宋_GB2312"/>
                <w:color w:val="000000"/>
                <w:sz w:val="32"/>
              </w:rPr>
              <w:t>徐波</w:t>
            </w:r>
          </w:p>
        </w:tc>
      </w:tr>
      <w:tr w14:paraId="7C25BB01">
        <w:tblPrEx>
          <w:tblCellMar>
            <w:top w:w="0" w:type="dxa"/>
            <w:left w:w="108" w:type="dxa"/>
            <w:bottom w:w="0" w:type="dxa"/>
            <w:right w:w="108" w:type="dxa"/>
          </w:tblCellMar>
        </w:tblPrEx>
        <w:trPr>
          <w:trHeight w:val="850" w:hRule="atLeast"/>
          <w:jc w:val="center"/>
        </w:trPr>
        <w:tc>
          <w:tcPr>
            <w:tcW w:w="2486" w:type="dxa"/>
            <w:noWrap w:val="0"/>
            <w:vAlign w:val="center"/>
          </w:tcPr>
          <w:p w14:paraId="62CD95DA">
            <w:pPr>
              <w:keepNext w:val="0"/>
              <w:keepLines w:val="0"/>
              <w:pageBreakBefore w:val="0"/>
              <w:widowControl w:val="0"/>
              <w:kinsoku/>
              <w:wordWrap/>
              <w:overflowPunct/>
              <w:topLinePunct w:val="0"/>
              <w:autoSpaceDE/>
              <w:autoSpaceDN/>
              <w:bidi w:val="0"/>
              <w:adjustRightInd/>
              <w:snapToGrid/>
              <w:spacing w:line="600" w:lineRule="auto"/>
              <w:jc w:val="distribute"/>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申报日期：</w:t>
            </w:r>
          </w:p>
        </w:tc>
        <w:tc>
          <w:tcPr>
            <w:tcW w:w="5214" w:type="dxa"/>
            <w:tcBorders>
              <w:top w:val="single" w:color="auto" w:sz="4" w:space="0"/>
              <w:bottom w:val="single" w:color="auto" w:sz="4" w:space="0"/>
            </w:tcBorders>
            <w:noWrap w:val="0"/>
            <w:vAlign w:val="center"/>
          </w:tcPr>
          <w:p w14:paraId="0BC7E42F">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eastAsia="仿宋_GB2312"/>
                <w:color w:val="000000"/>
                <w:sz w:val="32"/>
              </w:rPr>
            </w:pPr>
            <w:r>
              <w:rPr>
                <w:rFonts w:hint="eastAsia" w:eastAsia="仿宋_GB2312"/>
                <w:color w:val="000000"/>
                <w:sz w:val="32"/>
                <w:lang w:val="en-US" w:eastAsia="zh-CN"/>
              </w:rPr>
              <w:t>2024年11月18日</w:t>
            </w:r>
            <w:r>
              <w:rPr>
                <w:rFonts w:hint="eastAsia" w:eastAsia="仿宋_GB2312"/>
                <w:color w:val="000000"/>
                <w:sz w:val="32"/>
              </w:rPr>
              <w:t xml:space="preserve"> </w:t>
            </w:r>
          </w:p>
        </w:tc>
      </w:tr>
    </w:tbl>
    <w:p w14:paraId="2C695B2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390CA7B8">
      <w:pPr>
        <w:jc w:val="center"/>
        <w:outlineLvl w:val="0"/>
        <w:rPr>
          <w:rFonts w:hint="eastAsia" w:ascii="黑体" w:eastAsia="黑体"/>
          <w:color w:val="000000"/>
          <w:sz w:val="36"/>
          <w:szCs w:val="36"/>
          <w:lang w:eastAsia="zh-CN"/>
        </w:rPr>
      </w:pPr>
      <w:bookmarkStart w:id="0" w:name="_Toc478415945"/>
      <w:bookmarkStart w:id="1" w:name="_Toc464415406"/>
      <w:bookmarkStart w:id="2" w:name="_Toc485633881"/>
      <w:bookmarkStart w:id="3" w:name="_Toc496430455"/>
      <w:bookmarkStart w:id="4" w:name="_Toc496374125"/>
      <w:bookmarkStart w:id="5" w:name="_Toc464039027"/>
      <w:bookmarkStart w:id="6" w:name="_Toc463968637"/>
      <w:bookmarkStart w:id="7" w:name="_Toc464767989"/>
      <w:bookmarkStart w:id="8" w:name="_Toc464064489"/>
      <w:bookmarkStart w:id="9" w:name="_Toc485633960"/>
    </w:p>
    <w:p w14:paraId="624ED409">
      <w:pPr>
        <w:pStyle w:val="2"/>
        <w:rPr>
          <w:rFonts w:hint="eastAsia"/>
          <w:lang w:eastAsia="zh-CN"/>
        </w:rPr>
      </w:pPr>
    </w:p>
    <w:p w14:paraId="48C62DCD">
      <w:pPr>
        <w:jc w:val="center"/>
        <w:outlineLvl w:val="0"/>
        <w:rPr>
          <w:rFonts w:ascii="黑体" w:eastAsia="黑体"/>
          <w:color w:val="000000"/>
          <w:sz w:val="36"/>
          <w:szCs w:val="36"/>
        </w:rPr>
      </w:pPr>
      <w:r>
        <w:rPr>
          <w:rFonts w:hint="eastAsia" w:ascii="黑体" w:eastAsia="黑体"/>
          <w:color w:val="000000"/>
          <w:sz w:val="36"/>
          <w:szCs w:val="36"/>
          <w:lang w:eastAsia="zh-CN"/>
        </w:rPr>
        <w:t>安徽</w:t>
      </w:r>
      <w:r>
        <w:rPr>
          <w:rFonts w:hint="eastAsia" w:ascii="黑体" w:eastAsia="黑体"/>
          <w:color w:val="000000"/>
          <w:sz w:val="36"/>
          <w:szCs w:val="36"/>
        </w:rPr>
        <w:t>省教育厅</w:t>
      </w:r>
      <w:bookmarkEnd w:id="0"/>
      <w:bookmarkEnd w:id="1"/>
      <w:bookmarkEnd w:id="2"/>
      <w:bookmarkEnd w:id="3"/>
      <w:bookmarkEnd w:id="4"/>
      <w:bookmarkEnd w:id="5"/>
      <w:bookmarkEnd w:id="6"/>
      <w:bookmarkEnd w:id="7"/>
      <w:bookmarkEnd w:id="8"/>
      <w:bookmarkEnd w:id="9"/>
      <w:r>
        <w:rPr>
          <w:rFonts w:hint="eastAsia" w:ascii="黑体" w:eastAsia="黑体"/>
          <w:color w:val="000000"/>
          <w:sz w:val="36"/>
          <w:szCs w:val="36"/>
        </w:rPr>
        <w:t xml:space="preserve"> 制</w:t>
      </w:r>
    </w:p>
    <w:p w14:paraId="1DBCFAAF">
      <w:pPr>
        <w:jc w:val="center"/>
        <w:rPr>
          <w:rFonts w:ascii="黑体" w:hAnsi="黑体" w:eastAsia="黑体"/>
          <w:color w:val="000000"/>
          <w:sz w:val="36"/>
          <w:szCs w:val="36"/>
        </w:rPr>
        <w:sectPr>
          <w:footerReference r:id="rId3" w:type="default"/>
          <w:footerReference r:id="rId4" w:type="even"/>
          <w:footnotePr>
            <w:numFmt w:val="decimalEnclosedCircleChinese"/>
          </w:footnotePr>
          <w:pgSz w:w="11906" w:h="16838"/>
          <w:pgMar w:top="1134" w:right="179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r>
        <w:rPr>
          <w:rFonts w:hint="eastAsia" w:ascii="Times New Roman" w:hAnsi="Times New Roman" w:eastAsia="楷体_GB2312"/>
          <w:b/>
          <w:color w:val="000000"/>
          <w:sz w:val="36"/>
          <w:szCs w:val="36"/>
        </w:rPr>
        <w:t>202</w:t>
      </w:r>
      <w:r>
        <w:rPr>
          <w:rFonts w:hint="eastAsia" w:ascii="Times New Roman" w:hAnsi="Times New Roman" w:eastAsia="楷体_GB2312"/>
          <w:b/>
          <w:color w:val="000000"/>
          <w:sz w:val="36"/>
          <w:szCs w:val="36"/>
          <w:lang w:val="en-US" w:eastAsia="zh-CN"/>
        </w:rPr>
        <w:t>4</w:t>
      </w:r>
      <w:r>
        <w:rPr>
          <w:rFonts w:hint="eastAsia" w:ascii="Times New Roman" w:hAnsi="Times New Roman" w:eastAsia="楷体_GB2312"/>
          <w:b/>
          <w:color w:val="000000"/>
          <w:sz w:val="36"/>
          <w:szCs w:val="36"/>
        </w:rPr>
        <w:t>年</w:t>
      </w:r>
      <w:r>
        <w:rPr>
          <w:rFonts w:hint="eastAsia" w:ascii="Times New Roman" w:hAnsi="Times New Roman" w:eastAsia="楷体_GB2312"/>
          <w:b/>
          <w:color w:val="000000"/>
          <w:sz w:val="36"/>
          <w:szCs w:val="36"/>
          <w:lang w:val="en-US" w:eastAsia="zh-CN"/>
        </w:rPr>
        <w:t>10</w:t>
      </w:r>
      <w:r>
        <w:rPr>
          <w:rFonts w:hint="eastAsia" w:ascii="Times New Roman" w:hAnsi="Times New Roman" w:eastAsia="楷体_GB2312"/>
          <w:b/>
          <w:color w:val="000000"/>
          <w:sz w:val="36"/>
          <w:szCs w:val="36"/>
        </w:rPr>
        <w:t>月</w:t>
      </w:r>
    </w:p>
    <w:p w14:paraId="5461AF98">
      <w:pPr>
        <w:jc w:val="center"/>
        <w:rPr>
          <w:rFonts w:hint="eastAsia" w:ascii="方正黑体_GBK" w:eastAsia="方正黑体_GBK" w:cs="Times New Roman"/>
          <w:sz w:val="44"/>
          <w:szCs w:val="44"/>
          <w:lang w:eastAsia="zh-CN"/>
        </w:rPr>
      </w:pPr>
    </w:p>
    <w:p w14:paraId="7E52258D">
      <w:pPr>
        <w:pStyle w:val="2"/>
        <w:rPr>
          <w:rFonts w:hint="eastAsia"/>
          <w:lang w:eastAsia="zh-CN"/>
        </w:rPr>
      </w:pPr>
    </w:p>
    <w:p w14:paraId="00C40B3C">
      <w:pPr>
        <w:jc w:val="center"/>
        <w:rPr>
          <w:rFonts w:ascii="仿宋_GB2312" w:hAnsi="仿宋_GB2312" w:eastAsia="仿宋_GB2312" w:cs="仿宋_GB2312"/>
          <w:color w:val="000000"/>
          <w:sz w:val="44"/>
          <w:szCs w:val="44"/>
        </w:rPr>
      </w:pPr>
      <w:r>
        <w:rPr>
          <w:rFonts w:hint="eastAsia" w:ascii="方正黑体_GBK" w:eastAsia="方正黑体_GBK" w:cs="Times New Roman"/>
          <w:sz w:val="44"/>
          <w:szCs w:val="44"/>
          <w:lang w:eastAsia="zh-CN"/>
        </w:rPr>
        <w:t>填写要求</w:t>
      </w:r>
    </w:p>
    <w:p w14:paraId="04DA7681">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z w:val="32"/>
          <w:szCs w:val="32"/>
          <w:lang w:val="en-US" w:eastAsia="zh-CN"/>
        </w:rPr>
      </w:pPr>
    </w:p>
    <w:p w14:paraId="27B9D2F5">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一、申报学校可依托其校内外产教融合基地进行申报。</w:t>
      </w:r>
    </w:p>
    <w:p w14:paraId="3278F82E">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二、申报书中各项内容要实事求是、真实可靠。叙述准确、精炼。申报学校对所填内容的真实性负责，封面和内容真实性责任声明加盖学校公章。</w:t>
      </w:r>
    </w:p>
    <w:p w14:paraId="1A5837E0">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三、文字内容的字体为仿宋_GB2312，字号为小四号，行距为固定值18磅。</w:t>
      </w:r>
    </w:p>
    <w:p w14:paraId="6CE8CF8D">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四、表格空间不够，可自行加页，但不可改变表格结构。</w:t>
      </w:r>
    </w:p>
    <w:p w14:paraId="659B17B7">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五、申报书使用A4纸页面，纸张方向设置为纵向。</w:t>
      </w:r>
    </w:p>
    <w:p w14:paraId="19657882">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六、申报职业体验中心需同步上报职业体验案例，案例要求图文并茂，不超过2000字；案例作为佐证材料的第一部分。</w:t>
      </w:r>
    </w:p>
    <w:p w14:paraId="1023851E">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七、佐证材料附在申报书后，不能简单堆砌，要突出职业体验中心的特色。</w:t>
      </w:r>
    </w:p>
    <w:p w14:paraId="6250C4FA">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八、佐证材料部分请设置目录索引（到二级标题），佐证材料的引用年限为近五年。</w:t>
      </w:r>
    </w:p>
    <w:p w14:paraId="4898C840">
      <w:pPr>
        <w:pStyle w:val="2"/>
        <w:rPr>
          <w:rFonts w:hint="eastAsia" w:ascii="仿宋_GB2312" w:hAnsi="仿宋_GB2312" w:eastAsia="仿宋_GB2312" w:cs="仿宋_GB2312"/>
          <w:color w:val="000000"/>
          <w:sz w:val="32"/>
          <w:szCs w:val="32"/>
          <w:lang w:val="en-US" w:eastAsia="zh-CN"/>
        </w:rPr>
      </w:pPr>
    </w:p>
    <w:p w14:paraId="4D939BED">
      <w:pPr>
        <w:rPr>
          <w:rFonts w:hint="eastAsia" w:ascii="仿宋_GB2312" w:hAnsi="仿宋_GB2312" w:eastAsia="仿宋_GB2312" w:cs="仿宋_GB2312"/>
          <w:color w:val="000000"/>
          <w:sz w:val="32"/>
          <w:szCs w:val="32"/>
          <w:lang w:val="en-US" w:eastAsia="zh-CN"/>
        </w:rPr>
      </w:pPr>
    </w:p>
    <w:p w14:paraId="1D0A4801">
      <w:pPr>
        <w:snapToGrid w:val="0"/>
        <w:rPr>
          <w:rFonts w:hint="eastAsia" w:ascii="方正小标宋简体" w:hAnsi="仿宋_GB2312" w:eastAsia="方正小标宋简体" w:cs="仿宋_GB2312"/>
          <w:color w:val="000000"/>
          <w:sz w:val="44"/>
          <w:szCs w:val="44"/>
        </w:rPr>
      </w:pPr>
    </w:p>
    <w:p w14:paraId="078541A1">
      <w:pPr>
        <w:snapToGrid w:val="0"/>
        <w:ind w:firstLine="2200" w:firstLineChars="500"/>
        <w:rPr>
          <w:rFonts w:hint="eastAsia" w:ascii="方正小标宋简体" w:hAnsi="仿宋_GB2312" w:eastAsia="方正小标宋简体" w:cs="仿宋_GB2312"/>
          <w:color w:val="000000"/>
          <w:sz w:val="44"/>
          <w:szCs w:val="44"/>
        </w:rPr>
      </w:pPr>
    </w:p>
    <w:p w14:paraId="32EAAC9B">
      <w:pPr>
        <w:jc w:val="center"/>
        <w:rPr>
          <w:rFonts w:hint="eastAsia" w:ascii="方正黑体_GBK" w:eastAsia="方正黑体_GBK" w:cs="Times New Roman"/>
          <w:sz w:val="44"/>
          <w:szCs w:val="44"/>
          <w:lang w:eastAsia="zh-CN"/>
        </w:rPr>
      </w:pPr>
      <w:r>
        <w:rPr>
          <w:rFonts w:hint="eastAsia" w:ascii="方正黑体_GBK" w:eastAsia="方正黑体_GBK" w:cs="Times New Roman"/>
          <w:sz w:val="44"/>
          <w:szCs w:val="44"/>
          <w:lang w:eastAsia="zh-CN"/>
        </w:rPr>
        <w:t>内容真实性责任声明</w:t>
      </w:r>
    </w:p>
    <w:p w14:paraId="56A50B81">
      <w:pPr>
        <w:rPr>
          <w:rFonts w:ascii="仿宋_GB2312" w:hAnsi="仿宋_GB2312" w:eastAsia="仿宋_GB2312" w:cs="仿宋_GB2312"/>
          <w:color w:val="000000"/>
          <w:sz w:val="30"/>
          <w:szCs w:val="30"/>
        </w:rPr>
      </w:pPr>
    </w:p>
    <w:p w14:paraId="699E359D">
      <w:pPr>
        <w:ind w:firstLine="627" w:firstLineChars="196"/>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u w:val="single"/>
          <w:lang w:val="en-US" w:eastAsia="zh-CN"/>
        </w:rPr>
        <w:t xml:space="preserve">   安徽安庆技师学院   </w:t>
      </w:r>
      <w:r>
        <w:rPr>
          <w:rFonts w:hint="eastAsia" w:ascii="仿宋_GB2312" w:hAnsi="仿宋_GB2312" w:eastAsia="仿宋_GB2312" w:cs="仿宋_GB2312"/>
          <w:color w:val="000000"/>
          <w:sz w:val="32"/>
          <w:szCs w:val="32"/>
        </w:rPr>
        <w:t>对《</w:t>
      </w:r>
      <w:r>
        <w:rPr>
          <w:rFonts w:hint="eastAsia" w:ascii="仿宋_GB2312" w:hAnsi="仿宋_GB2312" w:eastAsia="仿宋_GB2312" w:cs="仿宋_GB2312"/>
          <w:color w:val="000000"/>
          <w:sz w:val="32"/>
          <w:szCs w:val="32"/>
          <w:lang w:val="en-US" w:eastAsia="zh-CN"/>
        </w:rPr>
        <w:t>安徽省</w:t>
      </w:r>
      <w:r>
        <w:rPr>
          <w:rFonts w:hint="eastAsia" w:ascii="仿宋_GB2312" w:hAnsi="仿宋_GB2312" w:eastAsia="仿宋_GB2312" w:cs="仿宋_GB2312"/>
          <w:color w:val="000000"/>
          <w:sz w:val="32"/>
          <w:szCs w:val="32"/>
        </w:rPr>
        <w:t>中小学生职业体验中心申报</w:t>
      </w:r>
      <w:r>
        <w:rPr>
          <w:rFonts w:hint="eastAsia" w:ascii="仿宋_GB2312" w:hAnsi="仿宋_GB2312" w:eastAsia="仿宋_GB2312" w:cs="仿宋_GB2312"/>
          <w:color w:val="000000"/>
          <w:sz w:val="32"/>
          <w:szCs w:val="32"/>
          <w:lang w:val="en-US" w:eastAsia="zh-CN"/>
        </w:rPr>
        <w:t>书</w:t>
      </w:r>
      <w:r>
        <w:rPr>
          <w:rFonts w:hint="eastAsia" w:ascii="仿宋_GB2312" w:hAnsi="仿宋_GB2312" w:eastAsia="仿宋_GB2312" w:cs="仿宋_GB2312"/>
          <w:color w:val="000000"/>
          <w:sz w:val="32"/>
          <w:szCs w:val="32"/>
        </w:rPr>
        <w:t>》及相关佐证材料内容的真实性和准确性负责。</w:t>
      </w:r>
    </w:p>
    <w:p w14:paraId="2BD4B9F4">
      <w:pPr>
        <w:ind w:firstLine="627" w:firstLineChars="196"/>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特此声明。</w:t>
      </w:r>
    </w:p>
    <w:p w14:paraId="55189939">
      <w:pPr>
        <w:rPr>
          <w:rFonts w:ascii="仿宋_GB2312" w:hAnsi="仿宋_GB2312" w:eastAsia="仿宋_GB2312" w:cs="仿宋_GB2312"/>
          <w:color w:val="000000"/>
          <w:sz w:val="32"/>
          <w:szCs w:val="32"/>
        </w:rPr>
      </w:pPr>
    </w:p>
    <w:p w14:paraId="5B4F4040">
      <w:pPr>
        <w:rPr>
          <w:rFonts w:ascii="仿宋_GB2312" w:hAnsi="仿宋_GB2312" w:eastAsia="仿宋_GB2312" w:cs="仿宋_GB2312"/>
          <w:color w:val="000000"/>
          <w:sz w:val="32"/>
          <w:szCs w:val="32"/>
        </w:rPr>
      </w:pPr>
    </w:p>
    <w:p w14:paraId="1EF5F97F">
      <w:pPr>
        <w:jc w:val="right"/>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单位名称（盖章）：</w:t>
      </w:r>
      <w:r>
        <w:rPr>
          <w:rFonts w:hint="eastAsia" w:ascii="仿宋_GB2312" w:hAnsi="仿宋_GB2312" w:eastAsia="仿宋_GB2312" w:cs="仿宋_GB2312"/>
          <w:color w:val="000000"/>
          <w:sz w:val="32"/>
          <w:szCs w:val="32"/>
          <w:lang w:val="en-US" w:eastAsia="zh-CN"/>
        </w:rPr>
        <w:t>安徽安庆技师学院</w:t>
      </w:r>
    </w:p>
    <w:p w14:paraId="0D4F0499">
      <w:pPr>
        <w:rPr>
          <w:rFonts w:ascii="仿宋_GB2312" w:hAnsi="仿宋_GB2312" w:eastAsia="仿宋_GB2312" w:cs="仿宋_GB2312"/>
          <w:color w:val="000000"/>
          <w:sz w:val="32"/>
          <w:szCs w:val="32"/>
        </w:rPr>
      </w:pPr>
    </w:p>
    <w:p w14:paraId="330C2692">
      <w:pPr>
        <w:ind w:firstLine="3200" w:firstLineChars="10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法定代表人（签字）：</w:t>
      </w:r>
    </w:p>
    <w:p w14:paraId="6979EB9C">
      <w:pPr>
        <w:rPr>
          <w:rFonts w:ascii="仿宋_GB2312" w:hAnsi="仿宋_GB2312" w:eastAsia="仿宋_GB2312" w:cs="仿宋_GB2312"/>
          <w:color w:val="000000"/>
          <w:sz w:val="32"/>
          <w:szCs w:val="32"/>
        </w:rPr>
      </w:pPr>
    </w:p>
    <w:p w14:paraId="06B79B0F">
      <w:pPr>
        <w:jc w:val="righ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2024</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val="en-US" w:eastAsia="zh-CN"/>
        </w:rPr>
        <w:t>11</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18</w:t>
      </w:r>
      <w:r>
        <w:rPr>
          <w:rFonts w:hint="eastAsia" w:ascii="仿宋_GB2312" w:hAnsi="仿宋_GB2312" w:eastAsia="仿宋_GB2312" w:cs="仿宋_GB2312"/>
          <w:color w:val="000000"/>
          <w:sz w:val="32"/>
          <w:szCs w:val="32"/>
        </w:rPr>
        <w:t>日</w:t>
      </w:r>
    </w:p>
    <w:p w14:paraId="651508B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37CB658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51F33A9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62B18DC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1B8486F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18086ED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2B442E1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5B14803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6DB2483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39CFDDC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288339C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仿宋" w:hAnsi="仿宋" w:eastAsia="仿宋" w:cs="仿宋"/>
          <w:i w:val="0"/>
          <w:iCs w:val="0"/>
          <w:caps w:val="0"/>
          <w:color w:val="333333"/>
          <w:spacing w:val="0"/>
          <w:sz w:val="21"/>
          <w:szCs w:val="21"/>
        </w:rPr>
      </w:pPr>
    </w:p>
    <w:p w14:paraId="6EF6EF4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黑体" w:hAnsi="宋体" w:eastAsia="黑体" w:cs="黑体"/>
          <w:b w:val="0"/>
          <w:bCs w:val="0"/>
          <w:i w:val="0"/>
          <w:iCs w:val="0"/>
          <w:caps w:val="0"/>
          <w:color w:val="000000"/>
          <w:spacing w:val="0"/>
          <w:kern w:val="0"/>
          <w:sz w:val="30"/>
          <w:szCs w:val="30"/>
          <w:lang w:val="en-US" w:eastAsia="zh-CN" w:bidi="ar"/>
        </w:rPr>
      </w:pPr>
      <w:r>
        <w:rPr>
          <w:rFonts w:hint="eastAsia" w:ascii="黑体" w:hAnsi="宋体" w:eastAsia="黑体" w:cs="黑体"/>
          <w:b w:val="0"/>
          <w:bCs w:val="0"/>
          <w:i w:val="0"/>
          <w:iCs w:val="0"/>
          <w:caps w:val="0"/>
          <w:color w:val="000000"/>
          <w:spacing w:val="0"/>
          <w:kern w:val="0"/>
          <w:sz w:val="30"/>
          <w:szCs w:val="30"/>
          <w:lang w:val="en-US" w:eastAsia="zh-CN" w:bidi="ar"/>
        </w:rPr>
        <w:t>一、申报学校基本情况</w:t>
      </w:r>
    </w:p>
    <w:tbl>
      <w:tblPr>
        <w:tblStyle w:val="6"/>
        <w:tblW w:w="906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852"/>
        <w:gridCol w:w="1259"/>
        <w:gridCol w:w="765"/>
        <w:gridCol w:w="901"/>
        <w:gridCol w:w="1634"/>
        <w:gridCol w:w="1850"/>
        <w:gridCol w:w="1799"/>
      </w:tblGrid>
      <w:tr w14:paraId="50A220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16" w:hRule="exact"/>
          <w:jc w:val="center"/>
        </w:trPr>
        <w:tc>
          <w:tcPr>
            <w:tcW w:w="852" w:type="dxa"/>
            <w:vMerge w:val="restart"/>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2D498A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基本</w:t>
            </w:r>
          </w:p>
          <w:p w14:paraId="7B82E6C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信息</w:t>
            </w:r>
          </w:p>
        </w:tc>
        <w:tc>
          <w:tcPr>
            <w:tcW w:w="125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057D8F7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学校名称</w:t>
            </w:r>
          </w:p>
        </w:tc>
        <w:tc>
          <w:tcPr>
            <w:tcW w:w="6949" w:type="dxa"/>
            <w:gridSpan w:val="5"/>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5EC5FE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安徽安庆技师学院</w:t>
            </w:r>
          </w:p>
        </w:tc>
      </w:tr>
      <w:tr w14:paraId="0EE6649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16"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87D0C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p>
        </w:tc>
        <w:tc>
          <w:tcPr>
            <w:tcW w:w="1259"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2730A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lang w:val="en-US" w:eastAsia="zh-CN"/>
              </w:rPr>
            </w:pPr>
            <w:r>
              <w:rPr>
                <w:rFonts w:hint="eastAsia" w:ascii="仿宋_GB2312" w:hAnsi="仿宋_GB2312" w:eastAsia="仿宋_GB2312" w:cs="仿宋_GB2312"/>
                <w:color w:val="000000"/>
                <w:kern w:val="2"/>
                <w:sz w:val="24"/>
                <w:szCs w:val="24"/>
                <w:lang w:val="en-US" w:eastAsia="zh-CN" w:bidi="ar-SA"/>
              </w:rPr>
              <w:t>法人代表</w:t>
            </w:r>
          </w:p>
          <w:p w14:paraId="773700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信息</w:t>
            </w:r>
          </w:p>
        </w:tc>
        <w:tc>
          <w:tcPr>
            <w:tcW w:w="1666"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B1BCE6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姓名</w:t>
            </w:r>
          </w:p>
        </w:tc>
        <w:tc>
          <w:tcPr>
            <w:tcW w:w="163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59FF608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李克让</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FF86AC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职务</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2E974A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党委副书记、院长</w:t>
            </w:r>
          </w:p>
        </w:tc>
      </w:tr>
      <w:tr w14:paraId="5EC8E68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16"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332E1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p>
        </w:tc>
        <w:tc>
          <w:tcPr>
            <w:tcW w:w="1259"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5D1C4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p>
        </w:tc>
        <w:tc>
          <w:tcPr>
            <w:tcW w:w="1666"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3ACE1A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办公电话</w:t>
            </w:r>
          </w:p>
        </w:tc>
        <w:tc>
          <w:tcPr>
            <w:tcW w:w="163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C1C29F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0556-5698001</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173A77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手机</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5C691E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13956551097</w:t>
            </w:r>
          </w:p>
        </w:tc>
      </w:tr>
      <w:tr w14:paraId="6F4312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16"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F4CF8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p>
        </w:tc>
        <w:tc>
          <w:tcPr>
            <w:tcW w:w="1259"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0D822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项目负责人信息</w:t>
            </w:r>
          </w:p>
        </w:tc>
        <w:tc>
          <w:tcPr>
            <w:tcW w:w="1666"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4F09DCA">
            <w:pPr>
              <w:pStyle w:val="12"/>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姓名</w:t>
            </w:r>
          </w:p>
        </w:tc>
        <w:tc>
          <w:tcPr>
            <w:tcW w:w="163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5A709EB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徐波</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CDC522E">
            <w:pPr>
              <w:pStyle w:val="12"/>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性别</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1A2ADC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男</w:t>
            </w:r>
          </w:p>
        </w:tc>
      </w:tr>
      <w:tr w14:paraId="34AA77F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16"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FCD45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p>
        </w:tc>
        <w:tc>
          <w:tcPr>
            <w:tcW w:w="1259" w:type="dxa"/>
            <w:vMerge w:val="continue"/>
            <w:tcBorders>
              <w:left w:val="nil"/>
              <w:right w:val="single" w:color="auto" w:sz="8" w:space="0"/>
            </w:tcBorders>
            <w:shd w:val="clear" w:color="auto" w:fill="auto"/>
            <w:tcMar>
              <w:top w:w="0" w:type="dxa"/>
              <w:left w:w="108" w:type="dxa"/>
              <w:bottom w:w="0" w:type="dxa"/>
              <w:right w:w="108" w:type="dxa"/>
            </w:tcMar>
            <w:vAlign w:val="center"/>
          </w:tcPr>
          <w:p w14:paraId="6D32A7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p>
        </w:tc>
        <w:tc>
          <w:tcPr>
            <w:tcW w:w="1666"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E1451CF">
            <w:pPr>
              <w:pStyle w:val="12"/>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出生年月</w:t>
            </w:r>
          </w:p>
        </w:tc>
        <w:tc>
          <w:tcPr>
            <w:tcW w:w="163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5BEB29C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1966.04</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D97F64C">
            <w:pPr>
              <w:pStyle w:val="12"/>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学历/学位</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549AFA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本科/学士</w:t>
            </w:r>
          </w:p>
        </w:tc>
      </w:tr>
      <w:tr w14:paraId="512AA63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16"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537D4D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p>
        </w:tc>
        <w:tc>
          <w:tcPr>
            <w:tcW w:w="1259" w:type="dxa"/>
            <w:vMerge w:val="continue"/>
            <w:tcBorders>
              <w:left w:val="nil"/>
              <w:right w:val="single" w:color="auto" w:sz="8" w:space="0"/>
            </w:tcBorders>
            <w:shd w:val="clear" w:color="auto" w:fill="auto"/>
            <w:tcMar>
              <w:top w:w="0" w:type="dxa"/>
              <w:left w:w="108" w:type="dxa"/>
              <w:bottom w:w="0" w:type="dxa"/>
              <w:right w:w="108" w:type="dxa"/>
            </w:tcMar>
            <w:vAlign w:val="center"/>
          </w:tcPr>
          <w:p w14:paraId="0B79C2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p>
        </w:tc>
        <w:tc>
          <w:tcPr>
            <w:tcW w:w="1666"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6D2338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职务/职称</w:t>
            </w:r>
          </w:p>
        </w:tc>
        <w:tc>
          <w:tcPr>
            <w:tcW w:w="163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5F2E24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副院长/高讲</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6B8E4B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专业/专长</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5EA82BD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数学/计算机</w:t>
            </w:r>
          </w:p>
        </w:tc>
      </w:tr>
      <w:tr w14:paraId="6113AD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35"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222A0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p>
        </w:tc>
        <w:tc>
          <w:tcPr>
            <w:tcW w:w="1259"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0B17A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p>
        </w:tc>
        <w:tc>
          <w:tcPr>
            <w:tcW w:w="1666"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A89936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职业资格证书及等级</w:t>
            </w:r>
          </w:p>
        </w:tc>
        <w:tc>
          <w:tcPr>
            <w:tcW w:w="163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1F36F4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高级工</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1051CE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手机号码</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57B2F92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13365566636</w:t>
            </w:r>
          </w:p>
        </w:tc>
      </w:tr>
      <w:tr w14:paraId="6C7AD9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04" w:hRule="exact"/>
          <w:jc w:val="center"/>
        </w:trPr>
        <w:tc>
          <w:tcPr>
            <w:tcW w:w="852" w:type="dxa"/>
            <w:vMerge w:val="restart"/>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3A58261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职业体验中心信息</w:t>
            </w: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3163A5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职业体验中心</w:t>
            </w:r>
          </w:p>
          <w:p w14:paraId="619B6C5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名称</w:t>
            </w:r>
          </w:p>
        </w:tc>
        <w:tc>
          <w:tcPr>
            <w:tcW w:w="6184" w:type="dxa"/>
            <w:gridSpan w:val="4"/>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3837BC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智能制造职业体验中心</w:t>
            </w:r>
          </w:p>
        </w:tc>
      </w:tr>
      <w:tr w14:paraId="350E4E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174" w:hRule="exact"/>
          <w:jc w:val="center"/>
        </w:trPr>
        <w:tc>
          <w:tcPr>
            <w:tcW w:w="852" w:type="dxa"/>
            <w:vMerge w:val="continue"/>
            <w:tcBorders>
              <w:left w:val="single" w:color="auto" w:sz="8" w:space="0"/>
              <w:right w:val="single" w:color="auto" w:sz="8" w:space="0"/>
            </w:tcBorders>
            <w:shd w:val="clear" w:color="auto" w:fill="auto"/>
            <w:tcMar>
              <w:top w:w="0" w:type="dxa"/>
              <w:left w:w="108" w:type="dxa"/>
              <w:bottom w:w="0" w:type="dxa"/>
              <w:right w:w="108" w:type="dxa"/>
            </w:tcMar>
            <w:vAlign w:val="center"/>
          </w:tcPr>
          <w:p w14:paraId="0C3C444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7BA077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依托专业名称</w:t>
            </w:r>
          </w:p>
        </w:tc>
        <w:tc>
          <w:tcPr>
            <w:tcW w:w="2535"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BD125D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themeColor="text1"/>
                <w:kern w:val="2"/>
                <w:sz w:val="24"/>
                <w:szCs w:val="24"/>
                <w14:textFill>
                  <w14:solidFill>
                    <w14:schemeClr w14:val="tx1"/>
                  </w14:solidFill>
                </w14:textFill>
              </w:rPr>
              <w:t>数控加工、3D打印、工业机器人应用与维护、智能制造等专业</w:t>
            </w:r>
          </w:p>
        </w:tc>
        <w:tc>
          <w:tcPr>
            <w:tcW w:w="18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8F0756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建筑面积</w:t>
            </w:r>
          </w:p>
          <w:p w14:paraId="12A4CC2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（平方米）</w:t>
            </w:r>
          </w:p>
        </w:tc>
        <w:tc>
          <w:tcPr>
            <w:tcW w:w="179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1551F07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themeColor="text1"/>
                <w:kern w:val="2"/>
                <w:sz w:val="24"/>
                <w:szCs w:val="24"/>
                <w:lang w:val="en-US" w:eastAsia="zh-CN" w:bidi="ar"/>
                <w14:textFill>
                  <w14:solidFill>
                    <w14:schemeClr w14:val="tx1"/>
                  </w14:solidFill>
                </w14:textFill>
              </w:rPr>
            </w:pPr>
            <w:r>
              <w:rPr>
                <w:rFonts w:hint="eastAsia" w:ascii="仿宋_GB2312" w:hAnsi="仿宋_GB2312" w:eastAsia="仿宋_GB2312" w:cs="仿宋_GB2312"/>
                <w:color w:val="000000" w:themeColor="text1"/>
                <w:kern w:val="2"/>
                <w:sz w:val="24"/>
                <w:szCs w:val="24"/>
                <w:lang w:val="en-US" w:eastAsia="zh-CN"/>
                <w14:textFill>
                  <w14:solidFill>
                    <w14:schemeClr w14:val="tx1"/>
                  </w14:solidFill>
                </w14:textFill>
              </w:rPr>
              <w:t>2800</w:t>
            </w:r>
          </w:p>
        </w:tc>
      </w:tr>
      <w:tr w14:paraId="6D69CA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04" w:hRule="exact"/>
          <w:jc w:val="center"/>
        </w:trPr>
        <w:tc>
          <w:tcPr>
            <w:tcW w:w="852" w:type="dxa"/>
            <w:vMerge w:val="continue"/>
            <w:tcBorders>
              <w:left w:val="single" w:color="auto" w:sz="8" w:space="0"/>
              <w:right w:val="single" w:color="auto" w:sz="8" w:space="0"/>
            </w:tcBorders>
            <w:shd w:val="clear" w:color="auto" w:fill="auto"/>
            <w:tcMar>
              <w:top w:w="0" w:type="dxa"/>
              <w:left w:w="108" w:type="dxa"/>
              <w:bottom w:w="0" w:type="dxa"/>
              <w:right w:w="108" w:type="dxa"/>
            </w:tcMar>
            <w:vAlign w:val="center"/>
          </w:tcPr>
          <w:p w14:paraId="737194C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6118FD9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依托专业是否为</w:t>
            </w:r>
          </w:p>
          <w:p w14:paraId="4003AF4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省级优势专业</w:t>
            </w:r>
          </w:p>
        </w:tc>
        <w:tc>
          <w:tcPr>
            <w:tcW w:w="2535"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71E993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是</w:t>
            </w:r>
          </w:p>
        </w:tc>
        <w:tc>
          <w:tcPr>
            <w:tcW w:w="18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1ECB660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default"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依托的省级优势专业名称</w:t>
            </w:r>
          </w:p>
        </w:tc>
        <w:tc>
          <w:tcPr>
            <w:tcW w:w="179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0E9661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themeColor="text1"/>
                <w:kern w:val="2"/>
                <w:sz w:val="24"/>
                <w:szCs w:val="24"/>
                <w:lang w:val="en-US" w:eastAsia="zh-CN" w:bidi="ar"/>
                <w14:textFill>
                  <w14:solidFill>
                    <w14:schemeClr w14:val="tx1"/>
                  </w14:solidFill>
                </w14:textFill>
              </w:rPr>
            </w:pPr>
            <w:r>
              <w:rPr>
                <w:rFonts w:hint="eastAsia" w:ascii="仿宋_GB2312" w:hAnsi="仿宋_GB2312" w:eastAsia="仿宋_GB2312" w:cs="仿宋_GB2312"/>
                <w:color w:val="000000" w:themeColor="text1"/>
                <w:kern w:val="2"/>
                <w:sz w:val="24"/>
                <w:szCs w:val="24"/>
                <w14:textFill>
                  <w14:solidFill>
                    <w14:schemeClr w14:val="tx1"/>
                  </w14:solidFill>
                </w14:textFill>
              </w:rPr>
              <w:t>数控加工</w:t>
            </w:r>
          </w:p>
        </w:tc>
      </w:tr>
      <w:tr w14:paraId="25AD0C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24" w:hRule="exact"/>
          <w:jc w:val="center"/>
        </w:trPr>
        <w:tc>
          <w:tcPr>
            <w:tcW w:w="852" w:type="dxa"/>
            <w:vMerge w:val="continue"/>
            <w:tcBorders>
              <w:left w:val="single" w:color="auto" w:sz="8" w:space="0"/>
              <w:right w:val="single" w:color="auto" w:sz="8" w:space="0"/>
            </w:tcBorders>
            <w:shd w:val="clear" w:color="auto" w:fill="auto"/>
            <w:tcMar>
              <w:top w:w="0" w:type="dxa"/>
              <w:left w:w="108" w:type="dxa"/>
              <w:bottom w:w="0" w:type="dxa"/>
              <w:right w:w="108" w:type="dxa"/>
            </w:tcMar>
            <w:vAlign w:val="center"/>
          </w:tcPr>
          <w:p w14:paraId="5C1267C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26B7922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依托基地是否为省级优势基地</w:t>
            </w:r>
          </w:p>
        </w:tc>
        <w:tc>
          <w:tcPr>
            <w:tcW w:w="2535"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401CAE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是</w:t>
            </w:r>
          </w:p>
        </w:tc>
        <w:tc>
          <w:tcPr>
            <w:tcW w:w="18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DB3A92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依托的省级优势基地名称</w:t>
            </w:r>
          </w:p>
        </w:tc>
        <w:tc>
          <w:tcPr>
            <w:tcW w:w="179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59A2090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000000" w:themeColor="text1"/>
                <w:kern w:val="2"/>
                <w:sz w:val="24"/>
                <w:szCs w:val="24"/>
                <w:lang w:val="en-US" w:eastAsia="zh-CN" w:bidi="ar"/>
                <w14:textFill>
                  <w14:solidFill>
                    <w14:schemeClr w14:val="tx1"/>
                  </w14:solidFill>
                </w14:textFill>
              </w:rPr>
            </w:pPr>
            <w:r>
              <w:rPr>
                <w:rFonts w:hint="eastAsia" w:ascii="仿宋_GB2312" w:hAnsi="仿宋_GB2312" w:eastAsia="仿宋_GB2312" w:cs="仿宋_GB2312"/>
                <w:color w:val="000000" w:themeColor="text1"/>
                <w:kern w:val="2"/>
                <w:sz w:val="24"/>
                <w:szCs w:val="24"/>
                <w14:textFill>
                  <w14:solidFill>
                    <w14:schemeClr w14:val="tx1"/>
                  </w14:solidFill>
                </w14:textFill>
              </w:rPr>
              <w:t>国家级高技能人才培训基地</w:t>
            </w:r>
          </w:p>
        </w:tc>
      </w:tr>
      <w:tr w14:paraId="7082F65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04"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81C1A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z w:val="24"/>
                <w:szCs w:val="24"/>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4F181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资金投入</w:t>
            </w:r>
          </w:p>
          <w:p w14:paraId="071425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（万元）</w:t>
            </w:r>
          </w:p>
        </w:tc>
        <w:tc>
          <w:tcPr>
            <w:tcW w:w="2535"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8BEA8D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FF0000"/>
                <w:kern w:val="2"/>
                <w:sz w:val="24"/>
                <w:szCs w:val="24"/>
                <w:lang w:val="en-US" w:eastAsia="zh-CN" w:bidi="ar-SA"/>
              </w:rPr>
            </w:pPr>
            <w:r>
              <w:rPr>
                <w:rFonts w:hint="eastAsia" w:ascii="仿宋_GB2312" w:hAnsi="仿宋_GB2312" w:eastAsia="仿宋_GB2312" w:cs="仿宋_GB2312"/>
                <w:color w:val="000000" w:themeColor="text1"/>
                <w:sz w:val="24"/>
                <w:szCs w:val="24"/>
                <w14:textFill>
                  <w14:solidFill>
                    <w14:schemeClr w14:val="tx1"/>
                  </w14:solidFill>
                </w14:textFill>
              </w:rPr>
              <w:t>1432</w:t>
            </w:r>
          </w:p>
        </w:tc>
        <w:tc>
          <w:tcPr>
            <w:tcW w:w="18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630387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团队成员数量</w:t>
            </w:r>
          </w:p>
          <w:p w14:paraId="48F7F07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（人）</w:t>
            </w:r>
          </w:p>
        </w:tc>
        <w:tc>
          <w:tcPr>
            <w:tcW w:w="179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111D532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15</w:t>
            </w:r>
          </w:p>
        </w:tc>
      </w:tr>
      <w:tr w14:paraId="5192B0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04"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E8186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z w:val="24"/>
                <w:szCs w:val="24"/>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4CC137B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职业启蒙（体验）</w:t>
            </w:r>
            <w:r>
              <w:rPr>
                <w:rFonts w:hint="eastAsia" w:ascii="仿宋_GB2312" w:hAnsi="仿宋_GB2312" w:eastAsia="仿宋_GB2312" w:cs="仿宋_GB2312"/>
                <w:color w:val="000000"/>
                <w:sz w:val="24"/>
                <w:szCs w:val="24"/>
              </w:rPr>
              <w:t>课程数量</w:t>
            </w:r>
          </w:p>
          <w:p w14:paraId="06D774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（门）</w:t>
            </w:r>
          </w:p>
        </w:tc>
        <w:tc>
          <w:tcPr>
            <w:tcW w:w="2535"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0ECB31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8</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7325E6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授课教师数量（人）</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721AB1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12</w:t>
            </w:r>
          </w:p>
        </w:tc>
      </w:tr>
      <w:tr w14:paraId="3AB27A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04"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1BCBC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z w:val="24"/>
                <w:szCs w:val="24"/>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128CA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年度课时量</w:t>
            </w:r>
          </w:p>
          <w:p w14:paraId="11A7C7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（节/次）</w:t>
            </w:r>
          </w:p>
        </w:tc>
        <w:tc>
          <w:tcPr>
            <w:tcW w:w="2535"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020DCF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84</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39F8427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体验项目数量</w:t>
            </w:r>
          </w:p>
          <w:p w14:paraId="0700296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（个）</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2B35445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9</w:t>
            </w:r>
          </w:p>
        </w:tc>
      </w:tr>
      <w:tr w14:paraId="14A419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04"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49FCD5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z w:val="24"/>
                <w:szCs w:val="24"/>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3B83AD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涉及专业数量</w:t>
            </w:r>
          </w:p>
          <w:p w14:paraId="5D13D0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（个）</w:t>
            </w:r>
          </w:p>
        </w:tc>
        <w:tc>
          <w:tcPr>
            <w:tcW w:w="2535"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FFB3B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4</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22BF999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体验工位数量</w:t>
            </w:r>
          </w:p>
          <w:p w14:paraId="650B14A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（个）</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6A62B31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500</w:t>
            </w:r>
          </w:p>
        </w:tc>
      </w:tr>
      <w:tr w14:paraId="003C62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640"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7885F3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z w:val="24"/>
                <w:szCs w:val="24"/>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75CD64D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参与建设企业</w:t>
            </w:r>
          </w:p>
          <w:p w14:paraId="651BA6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名称</w:t>
            </w:r>
          </w:p>
        </w:tc>
        <w:tc>
          <w:tcPr>
            <w:tcW w:w="2535"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2078B10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安徽环新集团股份有限公司、安庆中船动力配套有限公司</w:t>
            </w:r>
          </w:p>
        </w:tc>
        <w:tc>
          <w:tcPr>
            <w:tcW w:w="185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19FE22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主要服务</w:t>
            </w:r>
          </w:p>
          <w:p w14:paraId="5824459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中小学名称</w:t>
            </w:r>
          </w:p>
        </w:tc>
        <w:tc>
          <w:tcPr>
            <w:tcW w:w="179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3B0CD10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安庆市高崎小学、安庆市第四中学、安庆市第十六中等</w:t>
            </w:r>
          </w:p>
        </w:tc>
      </w:tr>
      <w:tr w14:paraId="6E915A9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691" w:hRule="exact"/>
          <w:jc w:val="center"/>
        </w:trPr>
        <w:tc>
          <w:tcPr>
            <w:tcW w:w="852"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086746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z w:val="24"/>
                <w:szCs w:val="24"/>
              </w:rPr>
            </w:pPr>
          </w:p>
        </w:tc>
        <w:tc>
          <w:tcPr>
            <w:tcW w:w="2024" w:type="dxa"/>
            <w:gridSpan w:val="2"/>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14:paraId="036837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体验中心</w:t>
            </w:r>
          </w:p>
          <w:p w14:paraId="3C609E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主要功能</w:t>
            </w:r>
          </w:p>
        </w:tc>
        <w:tc>
          <w:tcPr>
            <w:tcW w:w="6184" w:type="dxa"/>
            <w:gridSpan w:val="4"/>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14:paraId="57590FD4">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我院智能制造职业体验中心以先进的设备设施和教学技术为基础，模拟真实的工作场景，让学生在实践中感受智能制造的魅力。中心配备了先进的智能制造设备、工业机器人、数控车床、数控铣床及加工中心等，涵盖了智能制造的各个环节。在这里，学生可以亲手操作设备，体验智能制造的全过程，从而提高自己的专业技能和实际操作能力。</w:t>
            </w:r>
          </w:p>
        </w:tc>
      </w:tr>
    </w:tbl>
    <w:p w14:paraId="4996FB8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jc w:val="left"/>
        <w:textAlignment w:val="auto"/>
        <w:rPr>
          <w:rFonts w:hint="default"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注：①省级优势专业可包含安徽省教育厅下文立项的省级特色专业、省级优质专业等各类省级专业项目；②省级优势基地可包含安徽省教育厅下文立项的省级示范实习实训中心、省级校企合作实践教育基地等各类省级基地项目。</w:t>
      </w:r>
    </w:p>
    <w:p w14:paraId="397E21C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黑体" w:hAnsi="宋体" w:eastAsia="黑体" w:cs="黑体"/>
          <w:b w:val="0"/>
          <w:bCs w:val="0"/>
          <w:i w:val="0"/>
          <w:iCs w:val="0"/>
          <w:caps w:val="0"/>
          <w:color w:val="000000"/>
          <w:spacing w:val="0"/>
          <w:kern w:val="0"/>
          <w:sz w:val="30"/>
          <w:szCs w:val="30"/>
          <w:lang w:val="en-US" w:eastAsia="zh-CN" w:bidi="ar"/>
        </w:rPr>
      </w:pPr>
      <w:r>
        <w:rPr>
          <w:rFonts w:hint="eastAsia" w:ascii="黑体" w:hAnsi="宋体" w:eastAsia="黑体" w:cs="黑体"/>
          <w:b w:val="0"/>
          <w:bCs w:val="0"/>
          <w:i w:val="0"/>
          <w:iCs w:val="0"/>
          <w:caps w:val="0"/>
          <w:color w:val="000000"/>
          <w:spacing w:val="0"/>
          <w:kern w:val="0"/>
          <w:sz w:val="30"/>
          <w:szCs w:val="30"/>
          <w:lang w:val="en-US" w:eastAsia="zh-CN" w:bidi="ar"/>
        </w:rPr>
        <w:t>二、职业体验中心基本情况</w:t>
      </w:r>
    </w:p>
    <w:p w14:paraId="2996F4B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jc w:val="left"/>
        <w:textAlignment w:val="auto"/>
        <w:rPr>
          <w:rFonts w:hint="eastAsia" w:ascii="楷体" w:hAnsi="楷体" w:eastAsia="楷体" w:cs="楷体"/>
          <w:b/>
          <w:bCs/>
          <w:sz w:val="21"/>
          <w:szCs w:val="21"/>
        </w:rPr>
      </w:pPr>
      <w:r>
        <w:rPr>
          <w:rFonts w:hint="eastAsia" w:ascii="楷体" w:hAnsi="楷体" w:eastAsia="楷体" w:cs="楷体"/>
          <w:b/>
          <w:bCs/>
          <w:i w:val="0"/>
          <w:iCs w:val="0"/>
          <w:caps w:val="0"/>
          <w:color w:val="333333"/>
          <w:spacing w:val="0"/>
          <w:sz w:val="28"/>
          <w:szCs w:val="28"/>
        </w:rPr>
        <w:t>（一）团队成员情况</w:t>
      </w:r>
    </w:p>
    <w:tbl>
      <w:tblPr>
        <w:tblStyle w:val="6"/>
        <w:tblW w:w="9376"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864"/>
        <w:gridCol w:w="789"/>
        <w:gridCol w:w="978"/>
        <w:gridCol w:w="856"/>
        <w:gridCol w:w="926"/>
        <w:gridCol w:w="1081"/>
        <w:gridCol w:w="1374"/>
        <w:gridCol w:w="1487"/>
        <w:gridCol w:w="1021"/>
      </w:tblGrid>
      <w:tr w14:paraId="1D0EB03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815" w:hRule="atLeast"/>
          <w:jc w:val="center"/>
        </w:trPr>
        <w:tc>
          <w:tcPr>
            <w:tcW w:w="864"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1CE040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姓名</w:t>
            </w:r>
          </w:p>
        </w:tc>
        <w:tc>
          <w:tcPr>
            <w:tcW w:w="789"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6E12DF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出生年月</w:t>
            </w:r>
          </w:p>
        </w:tc>
        <w:tc>
          <w:tcPr>
            <w:tcW w:w="978"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33418C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学历/学位</w:t>
            </w:r>
          </w:p>
        </w:tc>
        <w:tc>
          <w:tcPr>
            <w:tcW w:w="856"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69430E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职务/职称</w:t>
            </w:r>
          </w:p>
        </w:tc>
        <w:tc>
          <w:tcPr>
            <w:tcW w:w="926"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1EE1D0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专业/专长</w:t>
            </w:r>
          </w:p>
        </w:tc>
        <w:tc>
          <w:tcPr>
            <w:tcW w:w="1081"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129610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教师系列职称</w:t>
            </w:r>
          </w:p>
        </w:tc>
        <w:tc>
          <w:tcPr>
            <w:tcW w:w="1374"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0398AC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非教师系列专业技术职称名称及等级</w:t>
            </w:r>
          </w:p>
        </w:tc>
        <w:tc>
          <w:tcPr>
            <w:tcW w:w="1487"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0654BC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职业资格证书或执业资格证书名称及等级</w:t>
            </w:r>
          </w:p>
        </w:tc>
        <w:tc>
          <w:tcPr>
            <w:tcW w:w="1021"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1F2ED8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类型</w:t>
            </w:r>
          </w:p>
        </w:tc>
      </w:tr>
      <w:tr w14:paraId="274053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76"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A546C13">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徐波</w:t>
            </w:r>
          </w:p>
        </w:tc>
        <w:tc>
          <w:tcPr>
            <w:tcW w:w="7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1449E66">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1966.04</w:t>
            </w:r>
          </w:p>
        </w:tc>
        <w:tc>
          <w:tcPr>
            <w:tcW w:w="97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804FADE">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本科/学士</w:t>
            </w:r>
          </w:p>
        </w:tc>
        <w:tc>
          <w:tcPr>
            <w:tcW w:w="85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DA732BE">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副院长/高级讲师</w:t>
            </w:r>
          </w:p>
        </w:tc>
        <w:tc>
          <w:tcPr>
            <w:tcW w:w="92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CD6B6E3">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数学</w:t>
            </w:r>
          </w:p>
        </w:tc>
        <w:tc>
          <w:tcPr>
            <w:tcW w:w="10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C40B5E7">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13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89BB719">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1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0DAEAB1">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组合机床操作工/高级工</w:t>
            </w:r>
          </w:p>
        </w:tc>
        <w:tc>
          <w:tcPr>
            <w:tcW w:w="10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16AD3F3">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中心负责人</w:t>
            </w:r>
          </w:p>
        </w:tc>
      </w:tr>
      <w:tr w14:paraId="237649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76"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72139B0">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严丰俊</w:t>
            </w:r>
          </w:p>
        </w:tc>
        <w:tc>
          <w:tcPr>
            <w:tcW w:w="7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04DB57F">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1972.08</w:t>
            </w:r>
          </w:p>
        </w:tc>
        <w:tc>
          <w:tcPr>
            <w:tcW w:w="97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C867C1B">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本科/学士</w:t>
            </w:r>
          </w:p>
        </w:tc>
        <w:tc>
          <w:tcPr>
            <w:tcW w:w="85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94C365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院党委委员/高级讲师</w:t>
            </w:r>
          </w:p>
        </w:tc>
        <w:tc>
          <w:tcPr>
            <w:tcW w:w="92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078188E">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设备管理</w:t>
            </w:r>
          </w:p>
        </w:tc>
        <w:tc>
          <w:tcPr>
            <w:tcW w:w="10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1E3A2A8">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13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C759C8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1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302D03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机修钳工/高级工</w:t>
            </w:r>
          </w:p>
        </w:tc>
        <w:tc>
          <w:tcPr>
            <w:tcW w:w="10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7A5F518">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2497C7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76"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619814E">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孙振国</w:t>
            </w:r>
          </w:p>
        </w:tc>
        <w:tc>
          <w:tcPr>
            <w:tcW w:w="7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20DC93C">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1976.05</w:t>
            </w:r>
          </w:p>
        </w:tc>
        <w:tc>
          <w:tcPr>
            <w:tcW w:w="97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F13B5A1">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w:t>
            </w:r>
          </w:p>
        </w:tc>
        <w:tc>
          <w:tcPr>
            <w:tcW w:w="85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03902BD">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经贸系主任/高级实习指导教师</w:t>
            </w:r>
          </w:p>
        </w:tc>
        <w:tc>
          <w:tcPr>
            <w:tcW w:w="92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40DB0B2">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计算机应用</w:t>
            </w:r>
          </w:p>
        </w:tc>
        <w:tc>
          <w:tcPr>
            <w:tcW w:w="10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BD4E4BC">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中级讲师</w:t>
            </w:r>
          </w:p>
        </w:tc>
        <w:tc>
          <w:tcPr>
            <w:tcW w:w="13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8919976">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1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DA02DDB">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计算机专业高级实习指导教师/中级</w:t>
            </w:r>
          </w:p>
        </w:tc>
        <w:tc>
          <w:tcPr>
            <w:tcW w:w="10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182D2AE">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7CF2A2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76"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261F9EC">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陈龙</w:t>
            </w:r>
          </w:p>
        </w:tc>
        <w:tc>
          <w:tcPr>
            <w:tcW w:w="7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4DA27A9">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1969.01</w:t>
            </w:r>
          </w:p>
        </w:tc>
        <w:tc>
          <w:tcPr>
            <w:tcW w:w="97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1460A9A">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本科/学士</w:t>
            </w:r>
          </w:p>
        </w:tc>
        <w:tc>
          <w:tcPr>
            <w:tcW w:w="85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E8E5DF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机电系主任/高级讲师</w:t>
            </w:r>
          </w:p>
        </w:tc>
        <w:tc>
          <w:tcPr>
            <w:tcW w:w="92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14948F3">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计算机科学与技术</w:t>
            </w:r>
          </w:p>
        </w:tc>
        <w:tc>
          <w:tcPr>
            <w:tcW w:w="10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07CD2F9">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13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A1CA167">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1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5A036CC">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电工技师/高级工</w:t>
            </w:r>
          </w:p>
        </w:tc>
        <w:tc>
          <w:tcPr>
            <w:tcW w:w="10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2F14D5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1B28D3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76"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C557336">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潘朝武</w:t>
            </w:r>
          </w:p>
        </w:tc>
        <w:tc>
          <w:tcPr>
            <w:tcW w:w="7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8BC02A4">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 xml:space="preserve">1976.10 </w:t>
            </w:r>
          </w:p>
        </w:tc>
        <w:tc>
          <w:tcPr>
            <w:tcW w:w="97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608562D">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w:t>
            </w:r>
          </w:p>
        </w:tc>
        <w:tc>
          <w:tcPr>
            <w:tcW w:w="85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7617B8A">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图文信息中心主任/高级讲师</w:t>
            </w:r>
          </w:p>
        </w:tc>
        <w:tc>
          <w:tcPr>
            <w:tcW w:w="92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F4089F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计算机科学与技术</w:t>
            </w:r>
          </w:p>
        </w:tc>
        <w:tc>
          <w:tcPr>
            <w:tcW w:w="10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90FA4A0">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13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E2DCFB8">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1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F290A7A">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电工实训/中级工</w:t>
            </w:r>
          </w:p>
        </w:tc>
        <w:tc>
          <w:tcPr>
            <w:tcW w:w="10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D905392">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4BC680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6"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11D5974">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陈学斌</w:t>
            </w:r>
          </w:p>
        </w:tc>
        <w:tc>
          <w:tcPr>
            <w:tcW w:w="7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27CAC46">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1966.02</w:t>
            </w:r>
          </w:p>
        </w:tc>
        <w:tc>
          <w:tcPr>
            <w:tcW w:w="97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C956FA0">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w:t>
            </w:r>
          </w:p>
        </w:tc>
        <w:tc>
          <w:tcPr>
            <w:tcW w:w="85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656B15A">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督导员/高级讲师</w:t>
            </w:r>
          </w:p>
        </w:tc>
        <w:tc>
          <w:tcPr>
            <w:tcW w:w="92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77C9B4D">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机械制造专业</w:t>
            </w:r>
          </w:p>
        </w:tc>
        <w:tc>
          <w:tcPr>
            <w:tcW w:w="10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A7E9471">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13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F34B3E4">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1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9F9CB96">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机床装调维修工/高级技师</w:t>
            </w:r>
          </w:p>
        </w:tc>
        <w:tc>
          <w:tcPr>
            <w:tcW w:w="10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86C0143">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0E1764D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2A402F">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何兴华</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355101">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1971.11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06EAB48">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本科/学士</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151FB81">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工会副主席/高级讲师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194C564">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物理专业</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811A6E1">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65995E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255478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电工实训/高级工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85038C2">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5B8F36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23AE4F6">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何亚明</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AE556ED">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1972.10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A82D2A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73207A4">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专职教师/高级讲师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2137264">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工业自动化</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EEA0567">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43791E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CE2018B">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电气装置实训/高级</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B3654B4">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515F70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F0522E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王燕平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D9D63B0">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1972.09</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67B84D0">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大专</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D117599">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专职教师/高级讲</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0AC281">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汽车运输管理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24A53A0">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F8FEF8B">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7C980C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汽车维修专业/高级工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46CAD2C">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2B6D69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232C6F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FF0000"/>
                <w:kern w:val="2"/>
                <w:sz w:val="24"/>
                <w:szCs w:val="24"/>
                <w:lang w:val="en-US" w:eastAsia="zh-CN" w:bidi="ar-SA"/>
              </w:rPr>
            </w:pPr>
            <w:r>
              <w:rPr>
                <w:rFonts w:hint="eastAsia" w:ascii="仿宋_GB2312" w:hAnsi="仿宋_GB2312" w:eastAsia="仿宋_GB2312" w:cs="仿宋_GB2312"/>
                <w:color w:val="000000"/>
                <w:sz w:val="24"/>
                <w:szCs w:val="24"/>
              </w:rPr>
              <w:t>周斌</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79E6F3E">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1969.12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30E206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本科/学士</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6C5169E">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基础升学系教研室主任/高级讲师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8BD07E3">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物理专业</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A19F562">
            <w:pPr>
              <w:keepNext w:val="0"/>
              <w:keepLines w:val="0"/>
              <w:pageBreakBefore w:val="0"/>
              <w:tabs>
                <w:tab w:val="left" w:pos="347"/>
              </w:tabs>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79A29B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867140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电工/高级工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065382A">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专职指导教师</w:t>
            </w:r>
          </w:p>
        </w:tc>
      </w:tr>
      <w:tr w14:paraId="1FECA4A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0D182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冯宜群</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7AC0120">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1963.06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1875E3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大专</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122CEF5">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09059D1">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物理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79EB10E">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3467158">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093B9EC">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维修电工/技师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5D42129">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兼职指导教师</w:t>
            </w:r>
          </w:p>
        </w:tc>
      </w:tr>
      <w:tr w14:paraId="376450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A8C6C9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张增成</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0C309A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1973.03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F293D4E">
            <w:pPr>
              <w:keepNext w:val="0"/>
              <w:keepLines w:val="0"/>
              <w:pageBreakBefore w:val="0"/>
              <w:tabs>
                <w:tab w:val="left" w:pos="347"/>
              </w:tabs>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大专</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8DD9BF9">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C3FEAC7">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D5BE297">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6D13282">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高级工程师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F18E5DA">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DE985B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企业兼职指导教师</w:t>
            </w:r>
          </w:p>
        </w:tc>
      </w:tr>
      <w:tr w14:paraId="7639BBF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11ED0E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王蔚鸿</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1673AF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1966.11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5E40D8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研究生</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03CDA6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A7E6B7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4895F5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200575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高级工程师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A7962D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9B40C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企业兼职指导教师</w:t>
            </w:r>
          </w:p>
        </w:tc>
      </w:tr>
      <w:tr w14:paraId="485886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361C50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詹微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5DDC7C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1984.04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A614B7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本科</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0BF4D0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培训处副处长/讲师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A321F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英语教育</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03C487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讲师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0AA40C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80FA05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高级工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F5622A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专职管理员</w:t>
            </w:r>
          </w:p>
        </w:tc>
      </w:tr>
      <w:tr w14:paraId="53BE4E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D0C3D7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汪涛</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DAEA6E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1969.10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90A34B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大专</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2987B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助理工程师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BB5378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安全工程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B0A436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助理工程师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362BF0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A73801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9BD5F5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专职管理员</w:t>
            </w:r>
          </w:p>
        </w:tc>
      </w:tr>
    </w:tbl>
    <w:p w14:paraId="67FF113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right="0"/>
        <w:jc w:val="both"/>
        <w:textAlignment w:val="auto"/>
        <w:rPr>
          <w:rFonts w:hint="eastAsia" w:ascii="仿宋" w:hAnsi="仿宋" w:eastAsia="仿宋" w:cs="仿宋"/>
          <w:sz w:val="21"/>
          <w:szCs w:val="21"/>
        </w:rPr>
      </w:pPr>
      <w:r>
        <w:rPr>
          <w:rFonts w:hint="eastAsia" w:ascii="仿宋_GB2312" w:hAnsi="仿宋_GB2312" w:eastAsia="仿宋_GB2312" w:cs="仿宋_GB2312"/>
          <w:color w:val="000000"/>
          <w:kern w:val="2"/>
          <w:sz w:val="24"/>
          <w:szCs w:val="24"/>
          <w:lang w:val="en-US" w:eastAsia="zh-CN" w:bidi="ar-SA"/>
        </w:rPr>
        <w:t>注：①专职、兼职成员可填写多人；②主要教科研成果填写成员参与市级以上课题或横向课题研究、论文在省级以上刊物发表或获奖情况，技术研发、技术服务获得专利或市级以上奖项情况，指导学生创业孵化项目情况；</w:t>
      </w:r>
      <w:r>
        <w:rPr>
          <w:rFonts w:hint="default" w:ascii="仿宋_GB2312" w:hAnsi="仿宋_GB2312" w:eastAsia="仿宋_GB2312" w:cs="仿宋_GB2312"/>
          <w:color w:val="000000"/>
          <w:kern w:val="2"/>
          <w:sz w:val="24"/>
          <w:szCs w:val="24"/>
          <w:lang w:val="en-US" w:eastAsia="zh-CN" w:bidi="ar-SA"/>
        </w:rPr>
        <w:t>③</w:t>
      </w:r>
      <w:r>
        <w:rPr>
          <w:rFonts w:hint="eastAsia" w:ascii="仿宋_GB2312" w:hAnsi="仿宋_GB2312" w:eastAsia="仿宋_GB2312" w:cs="仿宋_GB2312"/>
          <w:color w:val="000000"/>
          <w:kern w:val="2"/>
          <w:sz w:val="24"/>
          <w:szCs w:val="24"/>
          <w:lang w:val="en-US" w:eastAsia="zh-CN" w:bidi="ar-SA"/>
        </w:rPr>
        <w:t>“类型”可选填：中心负责人、专职管理员、兼职管理员、专职指导教师、兼职指导教师。</w:t>
      </w:r>
      <w:r>
        <w:rPr>
          <w:rFonts w:hint="default" w:ascii="Times New Roman" w:hAnsi="Times New Roman" w:eastAsia="仿宋" w:cs="Times New Roman"/>
          <w:b/>
          <w:bCs/>
          <w:i w:val="0"/>
          <w:iCs w:val="0"/>
          <w:caps w:val="0"/>
          <w:color w:val="333333"/>
          <w:spacing w:val="0"/>
          <w:sz w:val="28"/>
          <w:szCs w:val="28"/>
        </w:rPr>
        <w:br w:type="textWrapping"/>
      </w:r>
      <w:r>
        <w:rPr>
          <w:rFonts w:hint="default" w:ascii="楷体" w:hAnsi="楷体" w:eastAsia="楷体" w:cs="楷体"/>
          <w:b/>
          <w:bCs/>
          <w:i w:val="0"/>
          <w:iCs w:val="0"/>
          <w:caps w:val="0"/>
          <w:color w:val="333333"/>
          <w:spacing w:val="0"/>
          <w:sz w:val="28"/>
          <w:szCs w:val="28"/>
        </w:rPr>
        <w:t>（二）主要设备情况</w:t>
      </w:r>
    </w:p>
    <w:tbl>
      <w:tblPr>
        <w:tblStyle w:val="6"/>
        <w:tblW w:w="93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87"/>
        <w:gridCol w:w="2425"/>
        <w:gridCol w:w="1105"/>
        <w:gridCol w:w="968"/>
        <w:gridCol w:w="1414"/>
        <w:gridCol w:w="1684"/>
        <w:gridCol w:w="1234"/>
      </w:tblGrid>
      <w:tr w14:paraId="5B287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01" w:hRule="atLeast"/>
          <w:jc w:val="center"/>
        </w:trPr>
        <w:tc>
          <w:tcPr>
            <w:tcW w:w="487"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6E261EF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序号</w:t>
            </w:r>
          </w:p>
        </w:tc>
        <w:tc>
          <w:tcPr>
            <w:tcW w:w="2425"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36B470F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设备名称</w:t>
            </w:r>
          </w:p>
        </w:tc>
        <w:tc>
          <w:tcPr>
            <w:tcW w:w="1105"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381A473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设备</w:t>
            </w:r>
          </w:p>
          <w:p w14:paraId="4FB9162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型号</w:t>
            </w:r>
          </w:p>
        </w:tc>
        <w:tc>
          <w:tcPr>
            <w:tcW w:w="968"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1B188C5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设备</w:t>
            </w:r>
          </w:p>
          <w:p w14:paraId="4F75962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数量</w:t>
            </w:r>
          </w:p>
        </w:tc>
        <w:tc>
          <w:tcPr>
            <w:tcW w:w="1414"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452A1E0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设备单价</w:t>
            </w:r>
          </w:p>
          <w:p w14:paraId="3AC4951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（万元）</w:t>
            </w:r>
          </w:p>
        </w:tc>
        <w:tc>
          <w:tcPr>
            <w:tcW w:w="1684"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5FD73ED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设备价值小计（万元）</w:t>
            </w:r>
          </w:p>
        </w:tc>
        <w:tc>
          <w:tcPr>
            <w:tcW w:w="1234"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0550270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采购日期</w:t>
            </w:r>
          </w:p>
        </w:tc>
      </w:tr>
      <w:tr w14:paraId="687AE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5" w:hRule="atLeast"/>
          <w:jc w:val="center"/>
        </w:trPr>
        <w:tc>
          <w:tcPr>
            <w:tcW w:w="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E0F066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w:t>
            </w:r>
          </w:p>
        </w:tc>
        <w:tc>
          <w:tcPr>
            <w:tcW w:w="242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988FAF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数控车床（华中）</w:t>
            </w:r>
          </w:p>
        </w:tc>
        <w:tc>
          <w:tcPr>
            <w:tcW w:w="110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61D386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CY-6140DL</w:t>
            </w:r>
          </w:p>
        </w:tc>
        <w:tc>
          <w:tcPr>
            <w:tcW w:w="96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9DF5A6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5</w:t>
            </w:r>
          </w:p>
        </w:tc>
        <w:tc>
          <w:tcPr>
            <w:tcW w:w="14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A72AF9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10.5</w:t>
            </w:r>
          </w:p>
        </w:tc>
        <w:tc>
          <w:tcPr>
            <w:tcW w:w="168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D390BF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52.5</w:t>
            </w:r>
          </w:p>
        </w:tc>
        <w:tc>
          <w:tcPr>
            <w:tcW w:w="123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706AA5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2008.8</w:t>
            </w:r>
          </w:p>
        </w:tc>
      </w:tr>
      <w:tr w14:paraId="33A29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5" w:hRule="atLeast"/>
          <w:jc w:val="center"/>
        </w:trPr>
        <w:tc>
          <w:tcPr>
            <w:tcW w:w="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8AB604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242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D19ED8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数控车床（广数）</w:t>
            </w:r>
          </w:p>
        </w:tc>
        <w:tc>
          <w:tcPr>
            <w:tcW w:w="110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2EE1EB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CAK4085i</w:t>
            </w:r>
          </w:p>
        </w:tc>
        <w:tc>
          <w:tcPr>
            <w:tcW w:w="96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B7EEA2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7</w:t>
            </w:r>
          </w:p>
        </w:tc>
        <w:tc>
          <w:tcPr>
            <w:tcW w:w="14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42C90F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6.16</w:t>
            </w:r>
          </w:p>
        </w:tc>
        <w:tc>
          <w:tcPr>
            <w:tcW w:w="168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75A91E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43.12</w:t>
            </w:r>
          </w:p>
        </w:tc>
        <w:tc>
          <w:tcPr>
            <w:tcW w:w="123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811AF4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2014.1</w:t>
            </w:r>
          </w:p>
        </w:tc>
      </w:tr>
      <w:tr w14:paraId="53F2A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5" w:hRule="atLeast"/>
          <w:jc w:val="center"/>
        </w:trPr>
        <w:tc>
          <w:tcPr>
            <w:tcW w:w="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416466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3</w:t>
            </w:r>
          </w:p>
        </w:tc>
        <w:tc>
          <w:tcPr>
            <w:tcW w:w="242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86F8C5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数控车床（法拉克）</w:t>
            </w:r>
          </w:p>
        </w:tc>
        <w:tc>
          <w:tcPr>
            <w:tcW w:w="110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DCCD28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C</w:t>
            </w:r>
            <w:r>
              <w:rPr>
                <w:rStyle w:val="14"/>
                <w:rFonts w:hint="eastAsia" w:ascii="仿宋_GB2312" w:hAnsi="仿宋_GB2312" w:eastAsia="仿宋_GB2312" w:cs="仿宋_GB2312"/>
                <w:sz w:val="24"/>
                <w:szCs w:val="24"/>
                <w:lang w:bidi="ar"/>
              </w:rPr>
              <w:t>KD6140i</w:t>
            </w:r>
          </w:p>
        </w:tc>
        <w:tc>
          <w:tcPr>
            <w:tcW w:w="96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49EF6C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3</w:t>
            </w:r>
          </w:p>
        </w:tc>
        <w:tc>
          <w:tcPr>
            <w:tcW w:w="14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1F71A0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10.25</w:t>
            </w:r>
          </w:p>
        </w:tc>
        <w:tc>
          <w:tcPr>
            <w:tcW w:w="168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F472A4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30.75</w:t>
            </w:r>
          </w:p>
        </w:tc>
        <w:tc>
          <w:tcPr>
            <w:tcW w:w="123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07D469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2014.3</w:t>
            </w:r>
          </w:p>
        </w:tc>
      </w:tr>
      <w:tr w14:paraId="176E7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5" w:hRule="atLeast"/>
          <w:jc w:val="center"/>
        </w:trPr>
        <w:tc>
          <w:tcPr>
            <w:tcW w:w="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5D3F3D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w:t>
            </w:r>
          </w:p>
        </w:tc>
        <w:tc>
          <w:tcPr>
            <w:tcW w:w="242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9C9379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数控车床（</w:t>
            </w:r>
            <w:r>
              <w:rPr>
                <w:rFonts w:hint="eastAsia" w:ascii="仿宋_GB2312" w:hAnsi="仿宋_GB2312" w:eastAsia="仿宋_GB2312" w:cs="仿宋_GB2312"/>
                <w:color w:val="000000"/>
                <w:kern w:val="0"/>
                <w:sz w:val="24"/>
                <w:szCs w:val="24"/>
                <w:lang w:bidi="ar"/>
              </w:rPr>
              <w:t>FANUC</w:t>
            </w:r>
            <w:r>
              <w:rPr>
                <w:rFonts w:hint="eastAsia" w:ascii="仿宋_GB2312" w:hAnsi="仿宋_GB2312" w:eastAsia="仿宋_GB2312" w:cs="仿宋_GB2312"/>
                <w:color w:val="000000"/>
                <w:sz w:val="24"/>
                <w:szCs w:val="24"/>
              </w:rPr>
              <w:t>系统）</w:t>
            </w:r>
          </w:p>
        </w:tc>
        <w:tc>
          <w:tcPr>
            <w:tcW w:w="110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B62545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CKNC-40S/750</w:t>
            </w:r>
          </w:p>
        </w:tc>
        <w:tc>
          <w:tcPr>
            <w:tcW w:w="96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1737D3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14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0E9C1F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13.25</w:t>
            </w:r>
          </w:p>
        </w:tc>
        <w:tc>
          <w:tcPr>
            <w:tcW w:w="168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5D9F99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26.5</w:t>
            </w:r>
          </w:p>
        </w:tc>
        <w:tc>
          <w:tcPr>
            <w:tcW w:w="123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237F77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2022.11</w:t>
            </w:r>
          </w:p>
        </w:tc>
      </w:tr>
      <w:tr w14:paraId="2467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19" w:hRule="atLeast"/>
          <w:jc w:val="center"/>
        </w:trPr>
        <w:tc>
          <w:tcPr>
            <w:tcW w:w="48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3E2A6C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5</w:t>
            </w:r>
          </w:p>
        </w:tc>
        <w:tc>
          <w:tcPr>
            <w:tcW w:w="242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E61BB4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立式数控床身铣床</w:t>
            </w:r>
          </w:p>
        </w:tc>
        <w:tc>
          <w:tcPr>
            <w:tcW w:w="110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AF38BD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S-1354B</w:t>
            </w:r>
          </w:p>
        </w:tc>
        <w:tc>
          <w:tcPr>
            <w:tcW w:w="96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48C379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3</w:t>
            </w:r>
          </w:p>
        </w:tc>
        <w:tc>
          <w:tcPr>
            <w:tcW w:w="14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5BC058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14.8</w:t>
            </w:r>
          </w:p>
        </w:tc>
        <w:tc>
          <w:tcPr>
            <w:tcW w:w="168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B76CB3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44.4</w:t>
            </w:r>
          </w:p>
        </w:tc>
        <w:tc>
          <w:tcPr>
            <w:tcW w:w="123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BE44FD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2013.11</w:t>
            </w:r>
          </w:p>
        </w:tc>
      </w:tr>
      <w:tr w14:paraId="04FDC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6ECF5D9">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932417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工业机器人基本技能工作站</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F14700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ABB</w:t>
            </w:r>
            <w:r>
              <w:rPr>
                <w:rFonts w:hint="eastAsia" w:ascii="仿宋_GB2312" w:hAnsi="仿宋_GB2312" w:eastAsia="仿宋_GB2312" w:cs="仿宋_GB2312"/>
                <w:color w:val="000000"/>
                <w:sz w:val="24"/>
                <w:szCs w:val="24"/>
              </w:rPr>
              <w:t>机器人系统</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563EB90">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0EE1C9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89</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AC2338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89</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463D77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2016.11</w:t>
            </w:r>
          </w:p>
        </w:tc>
      </w:tr>
      <w:tr w14:paraId="3A51A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BFC37A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889F34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工业机器人典型工作站设备</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136905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ABB</w:t>
            </w:r>
            <w:r>
              <w:rPr>
                <w:rFonts w:hint="eastAsia" w:ascii="仿宋_GB2312" w:hAnsi="仿宋_GB2312" w:eastAsia="仿宋_GB2312" w:cs="仿宋_GB2312"/>
                <w:color w:val="000000"/>
                <w:sz w:val="24"/>
                <w:szCs w:val="24"/>
              </w:rPr>
              <w:t>机器人系统</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C6E944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859228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116.7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FC6B67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116.7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D9C0C3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2016.11</w:t>
            </w:r>
          </w:p>
        </w:tc>
      </w:tr>
      <w:tr w14:paraId="5F7E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839DB29">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2CFC51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熔融沉积式3D打印机（教师机）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0E728D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Sermoon  D3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6D1054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0E5A86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1.8261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BCACC0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3.6522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388AA2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2023.8</w:t>
            </w:r>
          </w:p>
        </w:tc>
      </w:tr>
      <w:tr w14:paraId="404E8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8ABF99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9</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7D6FDD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熔融沉积式3D打印机（学生机）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4CA054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Sermoon  D3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A99B7F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68D414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1.2272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94219A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9.8176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9F74A4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2023.8</w:t>
            </w:r>
          </w:p>
        </w:tc>
      </w:tr>
      <w:tr w14:paraId="0FEC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E2B1BC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0A0CD4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3D打印机配套三维扫描仪</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75F517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CR-Scan  01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86541B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BAFE6E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1.5905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2D6619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0"/>
                <w:sz w:val="24"/>
                <w:szCs w:val="24"/>
                <w:lang w:bidi="ar"/>
              </w:rPr>
              <w:t>1.5905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4A47F5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2023.8</w:t>
            </w:r>
          </w:p>
        </w:tc>
      </w:tr>
      <w:tr w14:paraId="4267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5C4E03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B315F6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立式加工中心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4C0A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DM5226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A4C9C0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997240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49.1436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5E9D43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49.1436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5FFD97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7C02A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58BB12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F78183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立式加工中心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581BE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DM4122L</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4A6664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B0CF16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35.347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95D13B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35.347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C87D5A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10751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8B1CF7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0487E9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立式加工中心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DDE37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DM2418L</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88D8B2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7C3931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31.3063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AB4E86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31.3063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4820DD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6403B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D1AFF0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EFB601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立式加工中心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2B286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DM3220L</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14BA73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35C640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33.1629</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2ACE0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33.1629</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3ECC49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465BF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48670E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99181F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color w:val="000000"/>
                <w:sz w:val="24"/>
                <w:szCs w:val="24"/>
                <w:lang w:val="en-US" w:eastAsia="zh-CN"/>
              </w:rPr>
              <w:t>卧式加工中心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4EE03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HM600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B950AC0">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14EE8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78.9937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3AF6E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78.9937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94780A0">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2628A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D18F7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4C2259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智能制造生产单元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D4A774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IRB1600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48FB2B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69E47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109.78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0E7AE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109.78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812801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bl>
    <w:p w14:paraId="6027886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left"/>
        <w:rPr>
          <w:rFonts w:hint="eastAsia" w:ascii="楷体" w:hAnsi="楷体" w:eastAsia="楷体" w:cs="楷体"/>
          <w:b/>
          <w:bCs/>
          <w:i w:val="0"/>
          <w:iCs w:val="0"/>
          <w:caps w:val="0"/>
          <w:color w:val="333333"/>
          <w:spacing w:val="0"/>
          <w:sz w:val="28"/>
          <w:szCs w:val="28"/>
        </w:rPr>
      </w:pPr>
      <w:r>
        <w:rPr>
          <w:rFonts w:hint="default" w:ascii="楷体" w:hAnsi="楷体" w:eastAsia="楷体" w:cs="楷体"/>
          <w:b/>
          <w:bCs/>
          <w:i w:val="0"/>
          <w:iCs w:val="0"/>
          <w:caps w:val="0"/>
          <w:color w:val="333333"/>
          <w:spacing w:val="0"/>
          <w:sz w:val="28"/>
          <w:szCs w:val="28"/>
        </w:rPr>
        <w:t>（三）课程开设情况</w:t>
      </w:r>
    </w:p>
    <w:tbl>
      <w:tblPr>
        <w:tblStyle w:val="6"/>
        <w:tblW w:w="928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409"/>
        <w:gridCol w:w="1123"/>
        <w:gridCol w:w="999"/>
        <w:gridCol w:w="761"/>
        <w:gridCol w:w="760"/>
        <w:gridCol w:w="800"/>
        <w:gridCol w:w="482"/>
        <w:gridCol w:w="623"/>
        <w:gridCol w:w="1586"/>
        <w:gridCol w:w="876"/>
        <w:gridCol w:w="861"/>
      </w:tblGrid>
      <w:tr w14:paraId="08D6E8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585" w:hRule="atLeast"/>
          <w:jc w:val="center"/>
        </w:trPr>
        <w:tc>
          <w:tcPr>
            <w:tcW w:w="409"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4A931FD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序号</w:t>
            </w:r>
          </w:p>
        </w:tc>
        <w:tc>
          <w:tcPr>
            <w:tcW w:w="1123"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7B2AC6C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课程</w:t>
            </w:r>
          </w:p>
          <w:p w14:paraId="6FD4122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名称</w:t>
            </w:r>
          </w:p>
        </w:tc>
        <w:tc>
          <w:tcPr>
            <w:tcW w:w="999"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48D14BE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课程</w:t>
            </w:r>
          </w:p>
          <w:p w14:paraId="6DCF7D0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类型（启蒙课/体验课）</w:t>
            </w:r>
          </w:p>
        </w:tc>
        <w:tc>
          <w:tcPr>
            <w:tcW w:w="761"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2F892EC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授课人</w:t>
            </w:r>
          </w:p>
        </w:tc>
        <w:tc>
          <w:tcPr>
            <w:tcW w:w="760"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5CAF4B9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面向</w:t>
            </w:r>
          </w:p>
          <w:p w14:paraId="43719B4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对象</w:t>
            </w:r>
          </w:p>
        </w:tc>
        <w:tc>
          <w:tcPr>
            <w:tcW w:w="800"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28E5952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每学期开设周/次</w:t>
            </w:r>
          </w:p>
        </w:tc>
        <w:tc>
          <w:tcPr>
            <w:tcW w:w="482"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200DEED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学时数</w:t>
            </w:r>
          </w:p>
        </w:tc>
        <w:tc>
          <w:tcPr>
            <w:tcW w:w="623"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6E7CF3E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开设形式</w:t>
            </w:r>
          </w:p>
        </w:tc>
        <w:tc>
          <w:tcPr>
            <w:tcW w:w="1586"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1B11092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评价形式</w:t>
            </w:r>
          </w:p>
          <w:p w14:paraId="3BF59B4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（若发放证书，需列出证书及发证单位名称）</w:t>
            </w:r>
          </w:p>
        </w:tc>
        <w:tc>
          <w:tcPr>
            <w:tcW w:w="876"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76CCDD6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首次开设日期</w:t>
            </w:r>
          </w:p>
        </w:tc>
        <w:tc>
          <w:tcPr>
            <w:tcW w:w="861"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14:paraId="0B9E339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累计开设期数</w:t>
            </w:r>
          </w:p>
        </w:tc>
      </w:tr>
      <w:tr w14:paraId="2EBA11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04" w:hRule="atLeast"/>
          <w:jc w:val="center"/>
        </w:trPr>
        <w:tc>
          <w:tcPr>
            <w:tcW w:w="40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4921D4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1</w:t>
            </w:r>
          </w:p>
        </w:tc>
        <w:tc>
          <w:tcPr>
            <w:tcW w:w="112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7D4582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吊钩计算机绘图</w:t>
            </w:r>
          </w:p>
        </w:tc>
        <w:tc>
          <w:tcPr>
            <w:tcW w:w="9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C37229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启蒙课程</w:t>
            </w:r>
          </w:p>
        </w:tc>
        <w:tc>
          <w:tcPr>
            <w:tcW w:w="76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DC45F8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严丰俊、陈学斌</w:t>
            </w:r>
          </w:p>
        </w:tc>
        <w:tc>
          <w:tcPr>
            <w:tcW w:w="76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639655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小学</w:t>
            </w:r>
          </w:p>
          <w:p w14:paraId="1277E5D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初中</w:t>
            </w:r>
          </w:p>
          <w:p w14:paraId="346CBBE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高中</w:t>
            </w:r>
          </w:p>
        </w:tc>
        <w:tc>
          <w:tcPr>
            <w:tcW w:w="80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DE0E4D9">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4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3EC9619">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w:t>
            </w:r>
          </w:p>
        </w:tc>
        <w:tc>
          <w:tcPr>
            <w:tcW w:w="62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A15494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认知普及</w:t>
            </w:r>
          </w:p>
        </w:tc>
        <w:tc>
          <w:tcPr>
            <w:tcW w:w="158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4E8240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学生互评、教师讲评</w:t>
            </w:r>
          </w:p>
        </w:tc>
        <w:tc>
          <w:tcPr>
            <w:tcW w:w="87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F62190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c>
          <w:tcPr>
            <w:tcW w:w="86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822F76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43236B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83" w:hRule="atLeast"/>
          <w:jc w:val="center"/>
        </w:trPr>
        <w:tc>
          <w:tcPr>
            <w:tcW w:w="40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587393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112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20D072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鼠标的三维建模</w:t>
            </w:r>
          </w:p>
        </w:tc>
        <w:tc>
          <w:tcPr>
            <w:tcW w:w="9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6EC5F2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启蒙课程</w:t>
            </w:r>
          </w:p>
        </w:tc>
        <w:tc>
          <w:tcPr>
            <w:tcW w:w="76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F93D70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both"/>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陈龙、孙振国</w:t>
            </w:r>
          </w:p>
        </w:tc>
        <w:tc>
          <w:tcPr>
            <w:tcW w:w="76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CF7F520">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小学</w:t>
            </w:r>
          </w:p>
          <w:p w14:paraId="7690C77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初中</w:t>
            </w:r>
          </w:p>
          <w:p w14:paraId="612C5C90">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高中</w:t>
            </w:r>
          </w:p>
        </w:tc>
        <w:tc>
          <w:tcPr>
            <w:tcW w:w="80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2CA5EE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4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304E4F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w:t>
            </w:r>
          </w:p>
        </w:tc>
        <w:tc>
          <w:tcPr>
            <w:tcW w:w="62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5C6B44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认知普及</w:t>
            </w:r>
          </w:p>
        </w:tc>
        <w:tc>
          <w:tcPr>
            <w:tcW w:w="158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B17986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学生互评、教师讲评</w:t>
            </w:r>
          </w:p>
        </w:tc>
        <w:tc>
          <w:tcPr>
            <w:tcW w:w="87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458361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c>
          <w:tcPr>
            <w:tcW w:w="86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D620BB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6E0880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83"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04718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E1021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零件的检验与测量</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2B1025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启蒙课程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26E538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潘朝武、何兴华</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E40708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小学</w:t>
            </w:r>
          </w:p>
          <w:p w14:paraId="3FF7D89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初中</w:t>
            </w:r>
          </w:p>
          <w:p w14:paraId="2F72C4E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高中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80EC4AB">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0EA3BA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1D20A4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认知普及</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4FDEDE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学生互评、教师讲评</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992BA5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042786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06B49D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83"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53C2E8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C6C862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台阶轴的数控车程序编制</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96C660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启蒙课程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F02BE8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王燕平、冯宜群</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0941D2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初中</w:t>
            </w:r>
          </w:p>
          <w:p w14:paraId="5575100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高中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490EF9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9E1EC1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8796EB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认知普及</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41B933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学生互评、教师讲评</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339CE7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8A0DAF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1F12E1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83"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4BD34B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D51798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台阶轴车削加工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F7DFAE0">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体验课程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57E6B3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周斌、张增成</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6179EA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小学</w:t>
            </w:r>
          </w:p>
          <w:p w14:paraId="161A2179">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初中</w:t>
            </w:r>
          </w:p>
          <w:p w14:paraId="647F231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高中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9F6075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E6C06D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027597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岗位体验</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2CF01D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综合评分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6921489">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EEA010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44E894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83"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A98928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8B9729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猫脸铣削加工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9F61C0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体验课程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A4CB10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何亚明</w:t>
            </w:r>
            <w:r>
              <w:rPr>
                <w:rFonts w:hint="eastAsia" w:ascii="仿宋_GB2312" w:hAnsi="仿宋_GB2312" w:eastAsia="仿宋_GB2312" w:cs="仿宋_GB2312"/>
                <w:color w:val="000000"/>
                <w:kern w:val="2"/>
                <w:sz w:val="24"/>
                <w:szCs w:val="24"/>
                <w:lang w:val="en-US" w:eastAsia="zh-CN"/>
              </w:rPr>
              <w:t>、</w:t>
            </w:r>
            <w:r>
              <w:rPr>
                <w:rFonts w:hint="eastAsia" w:ascii="仿宋_GB2312" w:hAnsi="仿宋_GB2312" w:eastAsia="仿宋_GB2312" w:cs="仿宋_GB2312"/>
                <w:color w:val="000000"/>
                <w:sz w:val="24"/>
                <w:szCs w:val="24"/>
              </w:rPr>
              <w:t>王蔚鸿</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93A1E7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初中</w:t>
            </w:r>
          </w:p>
          <w:p w14:paraId="224273D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高中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E62E04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9B6FB7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373649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岗位体验</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C1D042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综合评分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7449DB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DEDF20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12624C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83"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DCE315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FE0EA3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鲁班锁3D打印</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1437B5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体验课程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1C0576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孙振国、何兴华</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5DEB01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初中</w:t>
            </w:r>
          </w:p>
          <w:p w14:paraId="00692E8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高中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9EB21F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0743AC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7A3D7C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岗位体验</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C1E4DC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综合评分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9A87468">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006011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r w14:paraId="27E33E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83"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C849A8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98D1C2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工业机器人搬运码垛</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9288B82">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体验课程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57E656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潘朝武、周斌</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4466AF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小学</w:t>
            </w:r>
          </w:p>
          <w:p w14:paraId="5E00539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jc w:val="center"/>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初中</w:t>
            </w:r>
          </w:p>
          <w:p w14:paraId="13064A1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高中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D8323A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700166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8219A3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岗位体验</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0823DB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r>
              <w:rPr>
                <w:rFonts w:hint="eastAsia" w:ascii="仿宋_GB2312" w:hAnsi="仿宋_GB2312" w:eastAsia="仿宋_GB2312" w:cs="仿宋_GB2312"/>
                <w:color w:val="000000"/>
                <w:kern w:val="2"/>
                <w:sz w:val="24"/>
                <w:szCs w:val="24"/>
                <w:lang w:val="en-US" w:eastAsia="zh-CN"/>
              </w:rPr>
              <w:t>综合评分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35E93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A9DB04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left="0" w:leftChars="0" w:right="0" w:rightChars="0"/>
              <w:jc w:val="center"/>
              <w:rPr>
                <w:rFonts w:hint="eastAsia" w:ascii="仿宋_GB2312" w:hAnsi="仿宋_GB2312" w:eastAsia="仿宋_GB2312" w:cs="仿宋_GB2312"/>
                <w:color w:val="000000"/>
                <w:kern w:val="2"/>
                <w:sz w:val="24"/>
                <w:szCs w:val="24"/>
                <w:lang w:val="en-US" w:eastAsia="zh-CN" w:bidi="ar"/>
              </w:rPr>
            </w:pPr>
          </w:p>
        </w:tc>
      </w:tr>
    </w:tbl>
    <w:p w14:paraId="44685DE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default" w:ascii="黑体" w:hAnsi="宋体" w:eastAsia="黑体" w:cs="黑体"/>
          <w:b w:val="0"/>
          <w:bCs w:val="0"/>
          <w:i w:val="0"/>
          <w:iCs w:val="0"/>
          <w:caps w:val="0"/>
          <w:color w:val="000000"/>
          <w:spacing w:val="0"/>
          <w:kern w:val="0"/>
          <w:sz w:val="30"/>
          <w:szCs w:val="30"/>
          <w:lang w:val="en-US" w:eastAsia="zh-CN" w:bidi="ar"/>
        </w:rPr>
      </w:pPr>
      <w:r>
        <w:rPr>
          <w:rFonts w:hint="eastAsia" w:ascii="黑体" w:hAnsi="宋体" w:eastAsia="黑体" w:cs="黑体"/>
          <w:b w:val="0"/>
          <w:bCs w:val="0"/>
          <w:i w:val="0"/>
          <w:iCs w:val="0"/>
          <w:caps w:val="0"/>
          <w:color w:val="000000"/>
          <w:spacing w:val="0"/>
          <w:kern w:val="0"/>
          <w:sz w:val="30"/>
          <w:szCs w:val="30"/>
          <w:lang w:val="en-US" w:eastAsia="zh-CN" w:bidi="ar"/>
        </w:rPr>
        <w:t>三、职业体验中心概述</w:t>
      </w:r>
    </w:p>
    <w:tbl>
      <w:tblPr>
        <w:tblStyle w:val="6"/>
        <w:tblW w:w="928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15" w:type="dxa"/>
          <w:left w:w="15" w:type="dxa"/>
          <w:bottom w:w="15" w:type="dxa"/>
          <w:right w:w="15" w:type="dxa"/>
        </w:tblCellMar>
      </w:tblPr>
      <w:tblGrid>
        <w:gridCol w:w="1495"/>
        <w:gridCol w:w="7785"/>
      </w:tblGrid>
      <w:tr w14:paraId="6F53D2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1395" w:hRule="atLeast"/>
          <w:jc w:val="center"/>
        </w:trPr>
        <w:tc>
          <w:tcPr>
            <w:tcW w:w="1495" w:type="dxa"/>
            <w:tcBorders>
              <w:tl2br w:val="nil"/>
              <w:tr2bl w:val="nil"/>
            </w:tcBorders>
            <w:shd w:val="clear" w:color="auto" w:fill="auto"/>
            <w:tcMar>
              <w:top w:w="0" w:type="dxa"/>
              <w:left w:w="108" w:type="dxa"/>
              <w:bottom w:w="0" w:type="dxa"/>
              <w:right w:w="108" w:type="dxa"/>
            </w:tcMar>
            <w:vAlign w:val="center"/>
          </w:tcPr>
          <w:p w14:paraId="3796CC3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功能定位</w:t>
            </w:r>
          </w:p>
        </w:tc>
        <w:tc>
          <w:tcPr>
            <w:tcW w:w="7785" w:type="dxa"/>
            <w:tcBorders>
              <w:tl2br w:val="nil"/>
              <w:tr2bl w:val="nil"/>
            </w:tcBorders>
            <w:shd w:val="clear" w:color="auto" w:fill="auto"/>
            <w:tcMar>
              <w:top w:w="0" w:type="dxa"/>
              <w:left w:w="108" w:type="dxa"/>
              <w:bottom w:w="0" w:type="dxa"/>
              <w:right w:w="108" w:type="dxa"/>
            </w:tcMar>
            <w:vAlign w:val="center"/>
          </w:tcPr>
          <w:p w14:paraId="3D9F9F2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中心环境优美，职业理念先进，功能定位合理，具有职业倾向测试系统，建有国内先进规范的智能制造领域的体验场所，能开展职业规划指导、职业拓展培训和职业场景体验，吸引中小学生观摩体验，满足不同层次，不同需求的职业体验。</w:t>
            </w:r>
          </w:p>
          <w:p w14:paraId="6C095DD9">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心按照职业体验教育要求，结合课程项目开发，制定科学的规划设计方案，各个功能区合理布局，按照智能制造要求进行整体环境提升，制定安全保障措施，增加安全设备，确保活动场地的条件满足安全要求。同时引入智能制造的新产品、新技术、新工艺和新要求，建有软件技术训练中心、3D打印创新中心、数控车削加工中心、数控铣削加工中心和技能大师工作室等先进规范的体验场所。</w:t>
            </w:r>
          </w:p>
          <w:p w14:paraId="3AE42E77">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心利用信息化手段进行教学，借助体验场所和实操教学设施设备，帮助中小学生通过虚拟仿真、交互体验、实际操作等手段体验智能制造职业项目。依托职业体验中心面向中小学生普及工业机器人、数控车、数控铣、智能制造、3D打印等相关知识，针对小学生开展机器人、数控车、数控铣及3D打印观摩项目，针对中学生开展工业机器人操作员、智能制造工程技术员等角色体验项目，针对高中生开展数字化设计师、三维产品设计师、精密制造技术设计师职业分析项目。</w:t>
            </w:r>
          </w:p>
          <w:p w14:paraId="121F1C4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4.推进普职融通、鼓励社会参与，目前参与的学校有安庆市高崎小学、安庆市第四中学</w:t>
            </w:r>
            <w:r>
              <w:rPr>
                <w:rFonts w:hint="eastAsia" w:ascii="仿宋_GB2312" w:hAnsi="仿宋_GB2312" w:eastAsia="仿宋_GB2312" w:cs="仿宋_GB2312"/>
                <w:color w:val="000000"/>
                <w:sz w:val="24"/>
                <w:szCs w:val="24"/>
                <w:lang w:val="en-US" w:eastAsia="zh-CN"/>
              </w:rPr>
              <w:t>及</w:t>
            </w:r>
            <w:r>
              <w:rPr>
                <w:rFonts w:hint="eastAsia" w:ascii="仿宋_GB2312" w:hAnsi="仿宋_GB2312" w:eastAsia="仿宋_GB2312" w:cs="仿宋_GB2312"/>
                <w:color w:val="000000"/>
                <w:sz w:val="24"/>
                <w:szCs w:val="24"/>
              </w:rPr>
              <w:t>安庆市第</w:t>
            </w:r>
            <w:r>
              <w:rPr>
                <w:rFonts w:hint="eastAsia" w:ascii="仿宋_GB2312" w:hAnsi="仿宋_GB2312" w:eastAsia="仿宋_GB2312" w:cs="仿宋_GB2312"/>
                <w:color w:val="000000"/>
                <w:sz w:val="24"/>
                <w:szCs w:val="24"/>
                <w:lang w:val="en-US" w:eastAsia="zh-CN"/>
              </w:rPr>
              <w:t>十六</w:t>
            </w:r>
            <w:r>
              <w:rPr>
                <w:rFonts w:hint="eastAsia" w:ascii="仿宋_GB2312" w:hAnsi="仿宋_GB2312" w:eastAsia="仿宋_GB2312" w:cs="仿宋_GB2312"/>
                <w:color w:val="000000"/>
                <w:sz w:val="24"/>
                <w:szCs w:val="24"/>
              </w:rPr>
              <w:t>中学，参与的企业有安徽环新集团股份有限公司、安庆中船配套有限公司。实现了多方资源整合，校企深度融合，为中小学职业体验发挥积极作用。</w:t>
            </w:r>
          </w:p>
          <w:p w14:paraId="5835182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5.中心建有国家级高技能人才培训基地、第四十六届世界技能大赛安徽省级竞赛项目集训基地，聚焦智能装备产业需求，发挥校企共同体优势，凝聚多方的技术技能创新资源，以加强应用研究、集成创新和成果转化为抓手，整合智能装备产业链资源，实施技术、人才、资源的协同供给。根据教育部《中小学综合实践活动课程指导纲要》和省教育厅《关于加强中小学生职业体验教育的指导意见》要求，中心还建有《中小学职业体验实时办法》、《中小学职业体验管理制度》、《中小学职业体验奖励办法》等完善的创新制度。</w:t>
            </w:r>
          </w:p>
        </w:tc>
      </w:tr>
      <w:tr w14:paraId="2D2553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1544" w:hRule="atLeast"/>
          <w:jc w:val="center"/>
        </w:trPr>
        <w:tc>
          <w:tcPr>
            <w:tcW w:w="1495" w:type="dxa"/>
            <w:tcBorders>
              <w:tl2br w:val="nil"/>
              <w:tr2bl w:val="nil"/>
            </w:tcBorders>
            <w:shd w:val="clear" w:color="auto" w:fill="auto"/>
            <w:tcMar>
              <w:top w:w="0" w:type="dxa"/>
              <w:left w:w="108" w:type="dxa"/>
              <w:bottom w:w="0" w:type="dxa"/>
              <w:right w:w="108" w:type="dxa"/>
            </w:tcMar>
            <w:vAlign w:val="center"/>
          </w:tcPr>
          <w:p w14:paraId="34B2048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设备设施及环境布置</w:t>
            </w:r>
          </w:p>
        </w:tc>
        <w:tc>
          <w:tcPr>
            <w:tcW w:w="7785" w:type="dxa"/>
            <w:tcBorders>
              <w:tl2br w:val="nil"/>
              <w:tr2bl w:val="nil"/>
            </w:tcBorders>
            <w:shd w:val="clear" w:color="auto" w:fill="auto"/>
            <w:tcMar>
              <w:top w:w="0" w:type="dxa"/>
              <w:left w:w="108" w:type="dxa"/>
              <w:bottom w:w="0" w:type="dxa"/>
              <w:right w:w="108" w:type="dxa"/>
            </w:tcMar>
            <w:vAlign w:val="center"/>
          </w:tcPr>
          <w:p w14:paraId="3C1BE9E3">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1.中心建筑面积为</w:t>
            </w:r>
            <w:r>
              <w:rPr>
                <w:rFonts w:hint="eastAsia" w:ascii="仿宋_GB2312" w:hAnsi="仿宋_GB2312" w:eastAsia="仿宋_GB2312" w:cs="仿宋_GB2312"/>
                <w:color w:val="000000"/>
                <w:kern w:val="2"/>
                <w:sz w:val="24"/>
                <w:szCs w:val="24"/>
                <w:lang w:val="en-US" w:eastAsia="zh-CN"/>
              </w:rPr>
              <w:t>2800</w:t>
            </w:r>
            <w:r>
              <w:rPr>
                <w:rFonts w:hint="eastAsia" w:ascii="仿宋_GB2312" w:hAnsi="仿宋_GB2312" w:eastAsia="仿宋_GB2312" w:cs="仿宋_GB2312"/>
                <w:color w:val="000000"/>
                <w:kern w:val="2"/>
                <w:sz w:val="24"/>
                <w:szCs w:val="24"/>
              </w:rPr>
              <w:t>平方米，拥有可以容纳600人的报告厅1个、容纳100人的培训教室一间，可以容纳50人以上的理论实践一体化培训教室8间，工位数达到500个以上。</w:t>
            </w:r>
          </w:p>
          <w:p w14:paraId="2D98A4B5">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2.中心设备先进，能适应从小学到高中的不同层级项目课程开发和观摩体验、实践体验需求。</w:t>
            </w:r>
          </w:p>
          <w:p w14:paraId="2CFA0604">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3.中心创设了与所体验的职业相匹配的人文环境、工作环境、卫生环境。本中心注重职业操作规范、职业素养以及工匠精神教育。</w:t>
            </w:r>
          </w:p>
          <w:p w14:paraId="1383209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rPr>
              <w:t>4.中心防挤、防火、防盗、防爆、防破坏等基本安全设施设备均符合相关规定，疏散通道安全、合理，配备视频监控系统；工科类的职业体验中心可能产生的废气、废液、废渣和粉尘的处理、噪音对周边的影响等均符合环保要求。本中心有满足职业要求的通风、照明、控温、控湿等设施设备；水、电、气等管道布局合理、规范、安全、便于检修。</w:t>
            </w:r>
          </w:p>
        </w:tc>
      </w:tr>
      <w:tr w14:paraId="76BF33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1395" w:hRule="atLeast"/>
          <w:jc w:val="center"/>
        </w:trPr>
        <w:tc>
          <w:tcPr>
            <w:tcW w:w="1495" w:type="dxa"/>
            <w:tcBorders>
              <w:tl2br w:val="nil"/>
              <w:tr2bl w:val="nil"/>
            </w:tcBorders>
            <w:shd w:val="clear" w:color="auto" w:fill="auto"/>
            <w:tcMar>
              <w:top w:w="0" w:type="dxa"/>
              <w:left w:w="108" w:type="dxa"/>
              <w:bottom w:w="0" w:type="dxa"/>
              <w:right w:w="108" w:type="dxa"/>
            </w:tcMar>
            <w:vAlign w:val="center"/>
          </w:tcPr>
          <w:p w14:paraId="6C0E4F1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课程建设</w:t>
            </w:r>
          </w:p>
        </w:tc>
        <w:tc>
          <w:tcPr>
            <w:tcW w:w="7785" w:type="dxa"/>
            <w:tcBorders>
              <w:tl2br w:val="nil"/>
              <w:tr2bl w:val="nil"/>
            </w:tcBorders>
            <w:shd w:val="clear" w:color="auto" w:fill="auto"/>
            <w:tcMar>
              <w:top w:w="0" w:type="dxa"/>
              <w:left w:w="108" w:type="dxa"/>
              <w:bottom w:w="0" w:type="dxa"/>
              <w:right w:w="108" w:type="dxa"/>
            </w:tcMar>
            <w:vAlign w:val="center"/>
          </w:tcPr>
          <w:p w14:paraId="60142D1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通过整合校方、行业的师资力量，结合科技、文化方向的行业及产业特征现状及岗位需求分析，确定工业机器人、数控车、数控铣、智能制造、3D打印等智能制造方向，应用于先进制造产业、文化创意产业、医疗康复产业的职业岗位及工作任务。基于此，确定职业体验中心的课程方向，形成职业体验的核心课程群，进一步分析市场需求和工作过程，结合中小学综合实践课程要求及中小学生群体的认知特征，梳理了各个课程方向的重点项目，形成针对不同年龄段分阶层的系列体验项目、体验标准和相关要求。</w:t>
            </w:r>
          </w:p>
          <w:p w14:paraId="2FEF840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2.按照美好生活赋能职业教育为原则，科学有趣的科普、便利舒心的生活、轻松娱乐的学习、开心学习的娱乐为宗旨。开发了3个行业</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门课程的指定各项目的职业体验目标、体验标准、体验流程、课程标准，各个项目配有课程标准、教案和讲义，能满足不同体验者的职业体验和培训要求。</w:t>
            </w:r>
          </w:p>
          <w:p w14:paraId="2CAA67E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3.通过理论结合实践，科技赋能生活，从认知普及、科普体验、岗位体验、实训课程和参观调研五种形式，进行工业机器人、3D打印和数控加工等职业体验的课程开展。实践实训课程将进行分小组划分，发挥团队分工协作精神，进行工业机器人操作、编程、3D打印及数控加工等实践操作。岗位体验课程将邀请参加过课程的优秀职业学生，作为学生代表进行课程分享，鼓励参加的学生提高对职业体验的认知，从而达到提升职业启蒙教育的作用。</w:t>
            </w:r>
          </w:p>
        </w:tc>
      </w:tr>
      <w:tr w14:paraId="1964B7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1395" w:hRule="atLeast"/>
          <w:jc w:val="center"/>
        </w:trPr>
        <w:tc>
          <w:tcPr>
            <w:tcW w:w="1495" w:type="dxa"/>
            <w:tcBorders>
              <w:tl2br w:val="nil"/>
              <w:tr2bl w:val="nil"/>
            </w:tcBorders>
            <w:shd w:val="clear" w:color="auto" w:fill="auto"/>
            <w:tcMar>
              <w:top w:w="0" w:type="dxa"/>
              <w:left w:w="108" w:type="dxa"/>
              <w:bottom w:w="0" w:type="dxa"/>
              <w:right w:w="108" w:type="dxa"/>
            </w:tcMar>
            <w:vAlign w:val="center"/>
          </w:tcPr>
          <w:p w14:paraId="4429B19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师资队伍</w:t>
            </w:r>
          </w:p>
        </w:tc>
        <w:tc>
          <w:tcPr>
            <w:tcW w:w="7785" w:type="dxa"/>
            <w:tcBorders>
              <w:tl2br w:val="nil"/>
              <w:tr2bl w:val="nil"/>
            </w:tcBorders>
            <w:shd w:val="clear" w:color="auto" w:fill="auto"/>
            <w:tcMar>
              <w:top w:w="0" w:type="dxa"/>
              <w:left w:w="108" w:type="dxa"/>
              <w:bottom w:w="0" w:type="dxa"/>
              <w:right w:w="108" w:type="dxa"/>
            </w:tcMar>
            <w:vAlign w:val="center"/>
          </w:tcPr>
          <w:p w14:paraId="594763D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中心由学校业务分管副院长具体分管，副院长担任中心负责人，由培训鉴定处副处长担任体验中心管理人员，中心负责人徐波是中共党员，高级讲师、高级工，长期负责学院教学管理和校企合作工作，具有较强组织管理和协调能力。</w:t>
            </w:r>
          </w:p>
          <w:p w14:paraId="5DDB118C">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2.中心配备专职管理人员2名，具有职业背景和丰富实践经验的专职职业指导教师9人，团队中有1人获评安徽省优秀教师。</w:t>
            </w:r>
          </w:p>
          <w:p w14:paraId="56833146">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3.中心聘请3名兼职指导教师，长期从事工业机器人、3D打印及数控加工等智能制造领域技术研发或者行业有影响力的专家，兼职教师有安庆市技能大师，大师在技能人才培养和示范引领方面发挥了积极的作用。</w:t>
            </w:r>
          </w:p>
          <w:p w14:paraId="627CF96A">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4.中心管理人员和指导教师师风师德好，均具有相应的从业背景，相关职业资格证书。</w:t>
            </w:r>
          </w:p>
          <w:p w14:paraId="007D89D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5.中心制订了切实可行的职业体验中心管理人员和指导教师的工作要求和管理制度。</w:t>
            </w:r>
          </w:p>
        </w:tc>
      </w:tr>
      <w:tr w14:paraId="7DACA2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1395" w:hRule="atLeast"/>
          <w:jc w:val="center"/>
        </w:trPr>
        <w:tc>
          <w:tcPr>
            <w:tcW w:w="1495" w:type="dxa"/>
            <w:tcBorders>
              <w:tl2br w:val="nil"/>
              <w:tr2bl w:val="nil"/>
            </w:tcBorders>
            <w:shd w:val="clear" w:color="auto" w:fill="auto"/>
            <w:tcMar>
              <w:top w:w="0" w:type="dxa"/>
              <w:left w:w="108" w:type="dxa"/>
              <w:bottom w:w="0" w:type="dxa"/>
              <w:right w:w="108" w:type="dxa"/>
            </w:tcMar>
            <w:vAlign w:val="center"/>
          </w:tcPr>
          <w:p w14:paraId="7ADE147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制度保障</w:t>
            </w:r>
          </w:p>
        </w:tc>
        <w:tc>
          <w:tcPr>
            <w:tcW w:w="7785" w:type="dxa"/>
            <w:tcBorders>
              <w:tl2br w:val="nil"/>
              <w:tr2bl w:val="nil"/>
            </w:tcBorders>
            <w:shd w:val="clear" w:color="auto" w:fill="auto"/>
            <w:tcMar>
              <w:top w:w="0" w:type="dxa"/>
              <w:left w:w="108" w:type="dxa"/>
              <w:bottom w:w="0" w:type="dxa"/>
              <w:right w:w="108" w:type="dxa"/>
            </w:tcMar>
            <w:vAlign w:val="center"/>
          </w:tcPr>
          <w:p w14:paraId="02D826F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1.中心建构科学的管理制度和运行模式，工作、人员、设备、设施、安全、环保等管理制度齐全。</w:t>
            </w:r>
          </w:p>
          <w:p w14:paraId="7A27E7ED">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sz w:val="24"/>
                <w:szCs w:val="24"/>
              </w:rPr>
              <w:t>2.中心职业体验指导人员有明确的任务分工和岗位职责；能够及时对体验进行反思，改进工作。</w:t>
            </w:r>
          </w:p>
          <w:p w14:paraId="387E5719">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3.中心有符合实际的职业体验中心三年发展规划；能依据职业发展及时调整体验项目、更换设施设备、更新环境布置、优化体验流程。</w:t>
            </w:r>
          </w:p>
          <w:p w14:paraId="67945451">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4.中小学承担职业体验课程实施所需要的耗材、参观职业体验中心的交通费用等，职业院校承担教师授课、讲解、引导等相关费用。</w:t>
            </w:r>
          </w:p>
          <w:p w14:paraId="3768AFD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5.合作单位安徽环新集团股份有限公司、安庆中船配套有限公司能够提供师资、场地、设备、设备维护等实质性的支持。</w:t>
            </w:r>
          </w:p>
        </w:tc>
      </w:tr>
      <w:tr w14:paraId="1D970A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1477" w:hRule="atLeast"/>
          <w:jc w:val="center"/>
        </w:trPr>
        <w:tc>
          <w:tcPr>
            <w:tcW w:w="1495" w:type="dxa"/>
            <w:tcBorders>
              <w:tl2br w:val="nil"/>
              <w:tr2bl w:val="nil"/>
            </w:tcBorders>
            <w:shd w:val="clear" w:color="auto" w:fill="auto"/>
            <w:tcMar>
              <w:top w:w="0" w:type="dxa"/>
              <w:left w:w="108" w:type="dxa"/>
              <w:bottom w:w="0" w:type="dxa"/>
              <w:right w:w="108" w:type="dxa"/>
            </w:tcMar>
            <w:vAlign w:val="center"/>
          </w:tcPr>
          <w:p w14:paraId="277962D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建设特色</w:t>
            </w:r>
          </w:p>
        </w:tc>
        <w:tc>
          <w:tcPr>
            <w:tcW w:w="7785" w:type="dxa"/>
            <w:tcBorders>
              <w:tl2br w:val="nil"/>
              <w:tr2bl w:val="nil"/>
            </w:tcBorders>
            <w:shd w:val="clear" w:color="auto" w:fill="auto"/>
            <w:tcMar>
              <w:top w:w="0" w:type="dxa"/>
              <w:left w:w="108" w:type="dxa"/>
              <w:bottom w:w="0" w:type="dxa"/>
              <w:right w:w="108" w:type="dxa"/>
            </w:tcMar>
            <w:vAlign w:val="center"/>
          </w:tcPr>
          <w:p w14:paraId="2689D6BF">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产教融合，多方共建生产性体验中心。中心依托学校省级示范专业、安徽省省级示范性公共实训基地、国家级高技能人才培训基地、第四十六届世界技能大赛安徽省级竞赛等项目，以“平台建设企业化、实践教学生产化”为要求，按照“共建、共管、共用、共享”的原则，坚持真实生产、在线仿真、虚实结合等形式相结合，校企共建生产实训车间，智能制造共享服务平台，3D打印中心。体验中心按照7S管理要求规范，学生可以体验企业的真实管理模式，养成遵章守纪的良好习惯，提高学生的综合职业素养。另外，体验中心在建设过程中，按照“引进来，走出去”的原则，一方面吸引中小学生来体验中心开展职业体验教育，另一方面指导教师带项目去合作的中小学校开展相关活动。</w:t>
            </w:r>
          </w:p>
          <w:p w14:paraId="0CF08CEE">
            <w:pPr>
              <w:pStyle w:val="5"/>
              <w:keepNext w:val="0"/>
              <w:keepLines w:val="0"/>
              <w:pageBreakBefore w:val="0"/>
              <w:widowControl/>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师资校企互融，接轨产业德技双修。中心师资团队以机电一体化技术专业教师教学创新团队班底的基地师资团队通过双师互聘、校企共育等途径逐步形成了对接产业的技能大师领衔，行业专家指导，工匠教师主导的复合型创新师资团队，能教学、能实践、能科研且师德高尚。</w:t>
            </w:r>
          </w:p>
          <w:p w14:paraId="045C770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3.课程对接产业，项目寓教于乐。对接安庆市智能制造产业，突出劳动教育主题，围绕设计师、程序员、技术员等典型职位，校企深度开发每一个体验项目，结合中小学综合实践课程要求及中小学生群体的认知特征，梳理了各个课程方向的重点项目，形成针对不同年龄段分阶层的系列体验项目、体验标准和相关要求。设计丰富的体验流程，在体验过程中，注重职业感知、职业认知和职业生涯规划的逐层递进要求，设计构建科学合理的活动主题序列，做到学期、学年和学段之间的有机衔接。</w:t>
            </w:r>
          </w:p>
        </w:tc>
      </w:tr>
    </w:tbl>
    <w:p w14:paraId="1F782A1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黑体" w:hAnsi="宋体" w:eastAsia="黑体" w:cs="黑体"/>
          <w:b w:val="0"/>
          <w:bCs w:val="0"/>
          <w:i w:val="0"/>
          <w:iCs w:val="0"/>
          <w:caps w:val="0"/>
          <w:color w:val="000000"/>
          <w:spacing w:val="0"/>
          <w:kern w:val="0"/>
          <w:sz w:val="30"/>
          <w:szCs w:val="30"/>
          <w:lang w:val="en-US" w:eastAsia="zh-CN" w:bidi="ar"/>
        </w:rPr>
      </w:pPr>
      <w:r>
        <w:rPr>
          <w:rFonts w:hint="eastAsia" w:ascii="黑体" w:hAnsi="宋体" w:eastAsia="黑体" w:cs="黑体"/>
          <w:b w:val="0"/>
          <w:bCs w:val="0"/>
          <w:i w:val="0"/>
          <w:iCs w:val="0"/>
          <w:caps w:val="0"/>
          <w:color w:val="000000"/>
          <w:spacing w:val="0"/>
          <w:kern w:val="0"/>
          <w:sz w:val="30"/>
          <w:szCs w:val="30"/>
          <w:lang w:val="en-US" w:eastAsia="zh-CN" w:bidi="ar"/>
        </w:rPr>
        <w:t>四、未来三年发展规划</w:t>
      </w:r>
    </w:p>
    <w:tbl>
      <w:tblPr>
        <w:tblStyle w:val="13"/>
        <w:tblW w:w="92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8"/>
        <w:gridCol w:w="7602"/>
      </w:tblGrid>
      <w:tr w14:paraId="68EB4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jc w:val="center"/>
        </w:trPr>
        <w:tc>
          <w:tcPr>
            <w:tcW w:w="1658" w:type="dxa"/>
            <w:vAlign w:val="center"/>
          </w:tcPr>
          <w:p w14:paraId="67073038">
            <w:pPr>
              <w:pStyle w:val="1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改进措施</w:t>
            </w:r>
          </w:p>
        </w:tc>
        <w:tc>
          <w:tcPr>
            <w:tcW w:w="7602" w:type="dxa"/>
            <w:vAlign w:val="center"/>
          </w:tcPr>
          <w:p w14:paraId="5E0D289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1.完善服务、群体覆盖</w:t>
            </w:r>
          </w:p>
          <w:p w14:paraId="470F1D7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开发职业体验项目，注重趣味性和启蒙性；提供定制化体验项目，确保所有学生都能平等参与；加强家校沟通，邀请家长参与体验设计，增强家校共育效果。</w:t>
            </w:r>
          </w:p>
          <w:p w14:paraId="04E13C8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增强</w:t>
            </w:r>
            <w:r>
              <w:rPr>
                <w:rFonts w:hint="eastAsia" w:ascii="仿宋_GB2312" w:hAnsi="仿宋_GB2312" w:eastAsia="仿宋_GB2312" w:cs="仿宋_GB2312"/>
                <w:sz w:val="24"/>
                <w:szCs w:val="24"/>
              </w:rPr>
              <w:t>体验项目特色</w:t>
            </w:r>
          </w:p>
          <w:p w14:paraId="3CA6D46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围绕地方特色产业、科技前沿、文化传承等主题，打造具有地域特色和行业特色的体验项目；引入VR、AR等技术，提供沉浸式职业体验，增加项目的吸引力和趣味性，形成特色品牌。</w:t>
            </w:r>
          </w:p>
          <w:p w14:paraId="60E913F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3.优化体验项目难度</w:t>
            </w:r>
          </w:p>
          <w:p w14:paraId="7E97FFE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将体验项目分为初、中、高等级，确保每位学生都能找到适合自己的项目，建立项目难度反馈机制，定期调整项目难度，保持挑战性和趣味性；提供个性化辅导服务。</w:t>
            </w:r>
          </w:p>
          <w:p w14:paraId="1F0B79A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4.引入多元师资力量</w:t>
            </w:r>
          </w:p>
          <w:p w14:paraId="574EB7A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邀请行业、企业、社会专家担任兼职教师，为学生提供丰富的职业经验和技能指导；与高校、职业院校、企业等建立师资资源共享；加强对现有教师的培训，提高能力，确保教学需求。</w:t>
            </w:r>
          </w:p>
          <w:p w14:paraId="03FC71B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5.开发专用体验资源</w:t>
            </w:r>
          </w:p>
          <w:p w14:paraId="344B4FC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组织专家团队开发专用教材和教学资源包，包括教学指南、案例集、视频教程等；建立资源共享平台，实现教学资源的数字化、网络化、智能化管理，定期更新教学资源，确保教学内容的时效性和前瞻性。</w:t>
            </w:r>
          </w:p>
          <w:p w14:paraId="60E3853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6.建构全面评价体系</w:t>
            </w:r>
          </w:p>
          <w:p w14:paraId="1F0A1082">
            <w:pPr>
              <w:pStyle w:val="1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sz w:val="24"/>
                <w:szCs w:val="24"/>
              </w:rPr>
              <w:t>建立多元化评价体系，注重过程性评价，提供个性化的学习建议和指导，建立有效的反馈机制。</w:t>
            </w:r>
          </w:p>
        </w:tc>
      </w:tr>
      <w:tr w14:paraId="46C87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2" w:hRule="atLeast"/>
          <w:jc w:val="center"/>
        </w:trPr>
        <w:tc>
          <w:tcPr>
            <w:tcW w:w="1658" w:type="dxa"/>
            <w:vAlign w:val="center"/>
          </w:tcPr>
          <w:p w14:paraId="0E44FDE8">
            <w:pPr>
              <w:pStyle w:val="1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推广计划</w:t>
            </w:r>
          </w:p>
        </w:tc>
        <w:tc>
          <w:tcPr>
            <w:tcW w:w="7602" w:type="dxa"/>
            <w:vAlign w:val="center"/>
          </w:tcPr>
          <w:p w14:paraId="206E8C04">
            <w:pPr>
              <w:pStyle w:val="12"/>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w:t>
            </w:r>
            <w:r>
              <w:rPr>
                <w:rFonts w:hint="eastAsia" w:ascii="仿宋_GB2312" w:hAnsi="仿宋_GB2312" w:eastAsia="仿宋_GB2312" w:cs="仿宋_GB2312"/>
                <w:color w:val="000000"/>
                <w:sz w:val="24"/>
                <w:szCs w:val="24"/>
                <w:lang w:val="en-US" w:eastAsia="zh-CN"/>
              </w:rPr>
              <w:t>.</w:t>
            </w:r>
            <w:r>
              <w:rPr>
                <w:rFonts w:hint="eastAsia" w:ascii="仿宋_GB2312" w:hAnsi="仿宋_GB2312" w:eastAsia="仿宋_GB2312" w:cs="仿宋_GB2312"/>
                <w:color w:val="000000"/>
                <w:sz w:val="24"/>
                <w:szCs w:val="24"/>
                <w:lang w:eastAsia="zh-CN"/>
              </w:rPr>
              <w:t>成立的第一年，通过加强职业体验中心的体验项目、专业师资、运行机制等建设，加大资金投入、完善设备设施，职业工种由4个拓展到8个，不断增大体验人群的规模，职业体验活动覆盖市区全部中学和部分小学，使职业体验中心在本地本区域起到示范性作用。</w:t>
            </w:r>
          </w:p>
          <w:p w14:paraId="2F6D36FA">
            <w:pPr>
              <w:pStyle w:val="12"/>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2</w:t>
            </w:r>
            <w:r>
              <w:rPr>
                <w:rFonts w:hint="eastAsia" w:ascii="仿宋_GB2312" w:hAnsi="仿宋_GB2312" w:eastAsia="仿宋_GB2312" w:cs="仿宋_GB2312"/>
                <w:color w:val="000000"/>
                <w:sz w:val="24"/>
                <w:szCs w:val="24"/>
                <w:lang w:val="en-US" w:eastAsia="zh-CN"/>
              </w:rPr>
              <w:t>.</w:t>
            </w:r>
            <w:r>
              <w:rPr>
                <w:rFonts w:hint="eastAsia" w:ascii="仿宋_GB2312" w:hAnsi="仿宋_GB2312" w:eastAsia="仿宋_GB2312" w:cs="仿宋_GB2312"/>
                <w:color w:val="000000"/>
                <w:sz w:val="24"/>
                <w:szCs w:val="24"/>
                <w:lang w:eastAsia="zh-CN"/>
              </w:rPr>
              <w:t>第二年，通过不断增强体验项目的趣味性、沉浸性、数字化、职业化等建设，打造职业体验特色，形成职业体验品牌，职业体验活动覆盖市区全部中小学，使职业体验中心在本地本区域起到引领作用。</w:t>
            </w:r>
          </w:p>
          <w:p w14:paraId="166EBF86">
            <w:pPr>
              <w:pStyle w:val="12"/>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eastAsia="zh-CN"/>
              </w:rPr>
              <w:t>3</w:t>
            </w:r>
            <w:r>
              <w:rPr>
                <w:rFonts w:hint="eastAsia" w:ascii="仿宋_GB2312" w:hAnsi="仿宋_GB2312" w:eastAsia="仿宋_GB2312" w:cs="仿宋_GB2312"/>
                <w:color w:val="000000"/>
                <w:sz w:val="24"/>
                <w:szCs w:val="24"/>
                <w:lang w:val="en-US" w:eastAsia="zh-CN"/>
              </w:rPr>
              <w:t>.</w:t>
            </w:r>
            <w:r>
              <w:rPr>
                <w:rFonts w:hint="eastAsia" w:ascii="仿宋_GB2312" w:hAnsi="仿宋_GB2312" w:eastAsia="仿宋_GB2312" w:cs="仿宋_GB2312"/>
                <w:color w:val="000000"/>
                <w:sz w:val="24"/>
                <w:szCs w:val="24"/>
                <w:lang w:eastAsia="zh-CN"/>
              </w:rPr>
              <w:t>第三年，通过加强校校合作、校企合作，将本中心体验项目从本地推广到市属各县和周边区域，实现立足本地、服务全省、面向全国的职业体验功能，使职业体验中心起到辐射作用。</w:t>
            </w:r>
          </w:p>
        </w:tc>
      </w:tr>
    </w:tbl>
    <w:p w14:paraId="27F8950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 w:lineRule="atLeast"/>
        <w:ind w:left="0" w:right="0"/>
        <w:jc w:val="both"/>
        <w:rPr>
          <w:rFonts w:hint="eastAsia" w:ascii="黑体" w:hAnsi="宋体" w:eastAsia="黑体" w:cs="黑体"/>
          <w:b w:val="0"/>
          <w:bCs w:val="0"/>
          <w:i w:val="0"/>
          <w:iCs w:val="0"/>
          <w:caps w:val="0"/>
          <w:color w:val="000000"/>
          <w:spacing w:val="0"/>
          <w:kern w:val="0"/>
          <w:sz w:val="30"/>
          <w:szCs w:val="30"/>
          <w:lang w:val="en-US" w:eastAsia="zh-CN" w:bidi="ar"/>
        </w:rPr>
      </w:pPr>
      <w:r>
        <w:rPr>
          <w:rFonts w:hint="eastAsia" w:ascii="黑体" w:hAnsi="宋体" w:eastAsia="黑体" w:cs="黑体"/>
          <w:b w:val="0"/>
          <w:bCs w:val="0"/>
          <w:i w:val="0"/>
          <w:iCs w:val="0"/>
          <w:caps w:val="0"/>
          <w:color w:val="000000"/>
          <w:spacing w:val="0"/>
          <w:kern w:val="0"/>
          <w:sz w:val="30"/>
          <w:szCs w:val="30"/>
          <w:lang w:val="en-US" w:eastAsia="zh-CN" w:bidi="ar"/>
        </w:rPr>
        <w:t>五、推荐意见</w:t>
      </w:r>
    </w:p>
    <w:tbl>
      <w:tblPr>
        <w:tblStyle w:val="7"/>
        <w:tblW w:w="9280"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672"/>
        <w:gridCol w:w="7608"/>
      </w:tblGrid>
      <w:tr w14:paraId="3224014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24" w:hRule="atLeast"/>
          <w:jc w:val="center"/>
        </w:trPr>
        <w:tc>
          <w:tcPr>
            <w:tcW w:w="1672"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295BB87C">
            <w:pPr>
              <w:snapToGrid w:val="0"/>
              <w:jc w:val="center"/>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sz w:val="24"/>
                <w:szCs w:val="24"/>
                <w:lang w:eastAsia="zh-CN"/>
              </w:rPr>
              <w:t>学</w:t>
            </w:r>
            <w:r>
              <w:rPr>
                <w:rFonts w:hint="eastAsia" w:ascii="仿宋_GB2312" w:hAnsi="仿宋_GB2312" w:eastAsia="仿宋_GB2312" w:cs="仿宋_GB2312"/>
                <w:b w:val="0"/>
                <w:bCs w:val="0"/>
                <w:color w:val="000000"/>
                <w:sz w:val="24"/>
                <w:szCs w:val="24"/>
              </w:rPr>
              <w:t>校意见</w:t>
            </w:r>
          </w:p>
        </w:tc>
        <w:tc>
          <w:tcPr>
            <w:tcW w:w="7608"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6AC9287B">
            <w:pPr>
              <w:tabs>
                <w:tab w:val="left" w:pos="2117"/>
              </w:tabs>
              <w:snapToGrid w:val="0"/>
              <w:rPr>
                <w:rFonts w:hint="eastAsia" w:ascii="仿宋_GB2312" w:hAnsi="仿宋" w:eastAsia="仿宋_GB2312"/>
                <w:color w:val="000000"/>
                <w:kern w:val="0"/>
                <w:sz w:val="24"/>
                <w:szCs w:val="24"/>
              </w:rPr>
            </w:pPr>
          </w:p>
          <w:p w14:paraId="136D5326">
            <w:pPr>
              <w:tabs>
                <w:tab w:val="left" w:pos="2117"/>
              </w:tabs>
              <w:snapToGrid w:val="0"/>
              <w:ind w:firstLine="480" w:firstLineChars="200"/>
              <w:rPr>
                <w:rFonts w:hint="eastAsia" w:ascii="仿宋_GB2312" w:hAnsi="仿宋" w:eastAsia="仿宋_GB2312"/>
                <w:color w:val="000000"/>
                <w:kern w:val="0"/>
                <w:sz w:val="24"/>
                <w:szCs w:val="24"/>
              </w:rPr>
            </w:pPr>
          </w:p>
          <w:p w14:paraId="35604A7D">
            <w:pPr>
              <w:tabs>
                <w:tab w:val="left" w:pos="2117"/>
              </w:tabs>
              <w:snapToGrid w:val="0"/>
              <w:ind w:firstLine="480" w:firstLineChars="200"/>
              <w:rPr>
                <w:rFonts w:hint="eastAsia" w:ascii="仿宋_GB2312" w:hAnsi="仿宋" w:eastAsia="仿宋_GB2312"/>
                <w:color w:val="000000"/>
                <w:kern w:val="0"/>
                <w:sz w:val="24"/>
                <w:szCs w:val="24"/>
              </w:rPr>
            </w:pPr>
          </w:p>
          <w:p w14:paraId="4B120305">
            <w:pPr>
              <w:pStyle w:val="2"/>
              <w:rPr>
                <w:rFonts w:hint="eastAsia"/>
                <w:color w:val="000000"/>
              </w:rPr>
            </w:pPr>
          </w:p>
          <w:p w14:paraId="242A0928">
            <w:pPr>
              <w:tabs>
                <w:tab w:val="left" w:pos="2117"/>
              </w:tabs>
              <w:snapToGrid w:val="0"/>
              <w:ind w:firstLine="480" w:firstLineChars="200"/>
              <w:rPr>
                <w:rFonts w:hint="eastAsia" w:ascii="仿宋_GB2312" w:hAnsi="仿宋" w:eastAsia="仿宋_GB2312"/>
                <w:color w:val="000000"/>
                <w:kern w:val="0"/>
                <w:sz w:val="24"/>
                <w:szCs w:val="24"/>
              </w:rPr>
            </w:pPr>
          </w:p>
          <w:p w14:paraId="0A2D51CE">
            <w:pPr>
              <w:tabs>
                <w:tab w:val="left" w:pos="2117"/>
              </w:tabs>
              <w:snapToGrid w:val="0"/>
              <w:ind w:firstLine="480" w:firstLineChars="200"/>
              <w:rPr>
                <w:rFonts w:ascii="仿宋_GB2312" w:hAnsi="仿宋" w:eastAsia="仿宋_GB2312"/>
                <w:color w:val="000000"/>
                <w:kern w:val="0"/>
                <w:sz w:val="24"/>
                <w:szCs w:val="24"/>
              </w:rPr>
            </w:pPr>
            <w:r>
              <w:rPr>
                <w:rFonts w:hint="eastAsia" w:ascii="仿宋_GB2312" w:hAnsi="仿宋" w:eastAsia="仿宋_GB2312"/>
                <w:color w:val="000000"/>
                <w:kern w:val="0"/>
                <w:sz w:val="24"/>
                <w:szCs w:val="24"/>
                <w:lang w:val="en-US" w:eastAsia="zh-CN"/>
              </w:rPr>
              <w:t>主要</w:t>
            </w:r>
            <w:r>
              <w:rPr>
                <w:rFonts w:hint="eastAsia" w:ascii="仿宋_GB2312" w:hAnsi="仿宋" w:eastAsia="仿宋_GB2312"/>
                <w:color w:val="000000"/>
                <w:kern w:val="0"/>
                <w:sz w:val="24"/>
                <w:szCs w:val="24"/>
              </w:rPr>
              <w:t>负责人签名：                    （公章）</w:t>
            </w:r>
          </w:p>
          <w:p w14:paraId="167B90AA">
            <w:pPr>
              <w:tabs>
                <w:tab w:val="left" w:pos="2117"/>
              </w:tabs>
              <w:snapToGrid w:val="0"/>
              <w:ind w:firstLine="480" w:firstLineChars="200"/>
              <w:rPr>
                <w:rFonts w:hint="eastAsia" w:ascii="仿宋_GB2312" w:hAnsi="仿宋" w:eastAsia="仿宋_GB2312"/>
                <w:color w:val="000000"/>
                <w:kern w:val="0"/>
                <w:sz w:val="24"/>
                <w:szCs w:val="24"/>
                <w:lang w:val="en-US" w:eastAsia="zh-CN"/>
              </w:rPr>
            </w:pPr>
            <w:r>
              <w:rPr>
                <w:rFonts w:hint="eastAsia" w:ascii="仿宋_GB2312" w:hAnsi="仿宋" w:eastAsia="仿宋_GB2312"/>
                <w:color w:val="000000"/>
                <w:kern w:val="0"/>
                <w:sz w:val="24"/>
                <w:szCs w:val="24"/>
                <w:lang w:val="en-US" w:eastAsia="zh-CN"/>
              </w:rPr>
              <w:t xml:space="preserve"> </w:t>
            </w:r>
          </w:p>
          <w:p w14:paraId="7616F5B1">
            <w:pPr>
              <w:keepNext w:val="0"/>
              <w:keepLines w:val="0"/>
              <w:pageBreakBefore w:val="0"/>
              <w:widowControl w:val="0"/>
              <w:kinsoku/>
              <w:wordWrap/>
              <w:overflowPunct/>
              <w:topLinePunct w:val="0"/>
              <w:autoSpaceDE/>
              <w:autoSpaceDN/>
              <w:bidi w:val="0"/>
              <w:adjustRightInd/>
              <w:snapToGrid w:val="0"/>
              <w:spacing w:after="320" w:afterLines="100"/>
              <w:jc w:val="center"/>
              <w:textAlignment w:val="auto"/>
              <w:rPr>
                <w:rFonts w:hint="eastAsia" w:ascii="仿宋_GB2312" w:hAnsi="仿宋" w:eastAsia="仿宋_GB2312"/>
                <w:color w:val="000000"/>
                <w:kern w:val="0"/>
                <w:sz w:val="24"/>
                <w:szCs w:val="24"/>
              </w:rPr>
            </w:pPr>
            <w:r>
              <w:rPr>
                <w:rFonts w:hint="eastAsia" w:ascii="仿宋_GB2312" w:hAnsi="仿宋" w:eastAsia="仿宋_GB2312"/>
                <w:color w:val="000000"/>
                <w:kern w:val="0"/>
                <w:sz w:val="24"/>
                <w:szCs w:val="24"/>
                <w:lang w:val="en-US" w:eastAsia="zh-CN"/>
              </w:rPr>
              <w:t xml:space="preserve">                         </w:t>
            </w:r>
            <w:r>
              <w:rPr>
                <w:rFonts w:hint="eastAsia" w:ascii="仿宋_GB2312" w:hAnsi="仿宋" w:eastAsia="仿宋_GB2312"/>
                <w:color w:val="000000"/>
                <w:kern w:val="0"/>
                <w:sz w:val="24"/>
                <w:szCs w:val="24"/>
              </w:rPr>
              <w:t xml:space="preserve">  </w:t>
            </w:r>
            <w:r>
              <w:rPr>
                <w:rFonts w:hint="eastAsia" w:ascii="仿宋_GB2312" w:hAnsi="仿宋" w:eastAsia="仿宋_GB2312"/>
                <w:color w:val="000000"/>
                <w:kern w:val="0"/>
                <w:sz w:val="24"/>
                <w:szCs w:val="24"/>
                <w:lang w:val="en-US" w:eastAsia="zh-CN"/>
              </w:rPr>
              <w:t xml:space="preserve">    </w:t>
            </w:r>
            <w:r>
              <w:rPr>
                <w:rFonts w:hint="eastAsia" w:ascii="仿宋_GB2312" w:hAnsi="仿宋" w:eastAsia="仿宋_GB2312"/>
                <w:color w:val="000000"/>
                <w:kern w:val="0"/>
                <w:sz w:val="24"/>
                <w:szCs w:val="24"/>
              </w:rPr>
              <w:t>年    月    日</w:t>
            </w:r>
          </w:p>
        </w:tc>
      </w:tr>
      <w:tr w14:paraId="2C28A89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534" w:hRule="atLeast"/>
          <w:jc w:val="center"/>
        </w:trPr>
        <w:tc>
          <w:tcPr>
            <w:tcW w:w="1672"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472E7A38">
            <w:pPr>
              <w:snapToGrid w:val="0"/>
              <w:jc w:val="center"/>
              <w:rPr>
                <w:rFonts w:hint="eastAsia" w:ascii="仿宋_GB2312" w:hAnsi="仿宋_GB2312" w:eastAsia="仿宋_GB2312" w:cs="仿宋_GB2312"/>
                <w:b w:val="0"/>
                <w:bCs w:val="0"/>
                <w:color w:val="000000"/>
                <w:sz w:val="24"/>
                <w:szCs w:val="24"/>
                <w:lang w:val="en-US" w:eastAsia="zh-CN"/>
              </w:rPr>
            </w:pPr>
            <w:r>
              <w:rPr>
                <w:rFonts w:hint="eastAsia" w:ascii="仿宋_GB2312" w:hAnsi="仿宋_GB2312" w:eastAsia="仿宋_GB2312" w:cs="仿宋_GB2312"/>
                <w:b w:val="0"/>
                <w:bCs w:val="0"/>
                <w:color w:val="000000"/>
                <w:sz w:val="24"/>
                <w:szCs w:val="24"/>
                <w:lang w:val="en-US" w:eastAsia="zh-CN"/>
              </w:rPr>
              <w:t>市教育行政</w:t>
            </w:r>
          </w:p>
          <w:p w14:paraId="4C32DF49">
            <w:pPr>
              <w:snapToGrid w:val="0"/>
              <w:jc w:val="center"/>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sz w:val="24"/>
                <w:szCs w:val="24"/>
                <w:lang w:val="en-US" w:eastAsia="zh-CN"/>
              </w:rPr>
              <w:t>部门</w:t>
            </w:r>
            <w:r>
              <w:rPr>
                <w:rFonts w:hint="eastAsia" w:ascii="仿宋_GB2312" w:hAnsi="仿宋_GB2312" w:eastAsia="仿宋_GB2312" w:cs="仿宋_GB2312"/>
                <w:b w:val="0"/>
                <w:bCs w:val="0"/>
                <w:color w:val="000000"/>
                <w:sz w:val="24"/>
                <w:szCs w:val="24"/>
                <w:lang w:eastAsia="zh-CN"/>
              </w:rPr>
              <w:t>意见</w:t>
            </w:r>
          </w:p>
        </w:tc>
        <w:tc>
          <w:tcPr>
            <w:tcW w:w="7608"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top"/>
          </w:tcPr>
          <w:p w14:paraId="6368C015">
            <w:pPr>
              <w:tabs>
                <w:tab w:val="left" w:pos="2117"/>
              </w:tabs>
              <w:snapToGrid w:val="0"/>
              <w:ind w:firstLine="480" w:firstLineChars="200"/>
              <w:rPr>
                <w:rFonts w:hint="eastAsia" w:ascii="仿宋_GB2312" w:hAnsi="仿宋" w:eastAsia="仿宋_GB2312"/>
                <w:color w:val="000000"/>
                <w:kern w:val="0"/>
                <w:sz w:val="24"/>
                <w:szCs w:val="24"/>
              </w:rPr>
            </w:pPr>
          </w:p>
          <w:p w14:paraId="48376EE9">
            <w:pPr>
              <w:pStyle w:val="2"/>
              <w:rPr>
                <w:rFonts w:hint="eastAsia"/>
                <w:color w:val="000000"/>
              </w:rPr>
            </w:pPr>
          </w:p>
          <w:p w14:paraId="6C69DF06">
            <w:pPr>
              <w:tabs>
                <w:tab w:val="left" w:pos="2117"/>
              </w:tabs>
              <w:snapToGrid w:val="0"/>
              <w:ind w:firstLine="480" w:firstLineChars="200"/>
              <w:rPr>
                <w:rFonts w:hint="eastAsia" w:ascii="仿宋_GB2312" w:hAnsi="仿宋" w:eastAsia="仿宋_GB2312"/>
                <w:color w:val="000000"/>
                <w:kern w:val="0"/>
                <w:sz w:val="24"/>
                <w:szCs w:val="24"/>
              </w:rPr>
            </w:pPr>
          </w:p>
          <w:p w14:paraId="20F1654B">
            <w:pPr>
              <w:tabs>
                <w:tab w:val="left" w:pos="2117"/>
              </w:tabs>
              <w:snapToGrid w:val="0"/>
              <w:ind w:firstLine="480" w:firstLineChars="200"/>
              <w:rPr>
                <w:rFonts w:hint="eastAsia" w:ascii="仿宋_GB2312" w:hAnsi="仿宋" w:eastAsia="仿宋_GB2312"/>
                <w:color w:val="000000"/>
                <w:kern w:val="0"/>
                <w:sz w:val="24"/>
                <w:szCs w:val="24"/>
              </w:rPr>
            </w:pPr>
          </w:p>
          <w:p w14:paraId="625B2AE3">
            <w:pPr>
              <w:tabs>
                <w:tab w:val="left" w:pos="2117"/>
              </w:tabs>
              <w:snapToGrid w:val="0"/>
              <w:ind w:firstLine="480" w:firstLineChars="200"/>
              <w:rPr>
                <w:rFonts w:hint="eastAsia" w:ascii="仿宋_GB2312" w:hAnsi="仿宋" w:eastAsia="仿宋_GB2312"/>
                <w:color w:val="000000"/>
                <w:kern w:val="0"/>
                <w:sz w:val="24"/>
                <w:szCs w:val="24"/>
              </w:rPr>
            </w:pPr>
          </w:p>
          <w:p w14:paraId="3CC9A3E3">
            <w:pPr>
              <w:tabs>
                <w:tab w:val="left" w:pos="2117"/>
              </w:tabs>
              <w:snapToGrid w:val="0"/>
              <w:ind w:firstLine="480" w:firstLineChars="200"/>
              <w:rPr>
                <w:rFonts w:ascii="仿宋_GB2312" w:hAnsi="仿宋" w:eastAsia="仿宋_GB2312"/>
                <w:color w:val="000000"/>
                <w:kern w:val="0"/>
                <w:sz w:val="24"/>
                <w:szCs w:val="24"/>
              </w:rPr>
            </w:pPr>
            <w:r>
              <w:rPr>
                <w:rFonts w:hint="eastAsia" w:ascii="仿宋_GB2312" w:hAnsi="仿宋" w:eastAsia="仿宋_GB2312"/>
                <w:color w:val="000000"/>
                <w:kern w:val="0"/>
                <w:sz w:val="24"/>
                <w:szCs w:val="24"/>
                <w:lang w:val="en-US" w:eastAsia="zh-CN"/>
              </w:rPr>
              <w:t>主要</w:t>
            </w:r>
            <w:r>
              <w:rPr>
                <w:rFonts w:hint="eastAsia" w:ascii="仿宋_GB2312" w:hAnsi="仿宋" w:eastAsia="仿宋_GB2312"/>
                <w:color w:val="000000"/>
                <w:kern w:val="0"/>
                <w:sz w:val="24"/>
                <w:szCs w:val="24"/>
              </w:rPr>
              <w:t>负责人签名：                    （公章）</w:t>
            </w:r>
          </w:p>
          <w:p w14:paraId="57379191">
            <w:pPr>
              <w:tabs>
                <w:tab w:val="left" w:pos="2117"/>
              </w:tabs>
              <w:snapToGrid w:val="0"/>
              <w:ind w:firstLine="480" w:firstLineChars="200"/>
              <w:rPr>
                <w:rFonts w:ascii="仿宋_GB2312" w:hAnsi="仿宋" w:eastAsia="仿宋_GB2312"/>
                <w:color w:val="000000"/>
                <w:kern w:val="0"/>
                <w:sz w:val="24"/>
                <w:szCs w:val="24"/>
              </w:rPr>
            </w:pPr>
          </w:p>
          <w:p w14:paraId="6DD5726B">
            <w:pPr>
              <w:keepNext w:val="0"/>
              <w:keepLines w:val="0"/>
              <w:pageBreakBefore w:val="0"/>
              <w:widowControl w:val="0"/>
              <w:kinsoku/>
              <w:wordWrap/>
              <w:overflowPunct/>
              <w:topLinePunct w:val="0"/>
              <w:autoSpaceDE/>
              <w:autoSpaceDN/>
              <w:bidi w:val="0"/>
              <w:adjustRightInd/>
              <w:snapToGrid w:val="0"/>
              <w:spacing w:after="320" w:afterLines="100"/>
              <w:ind w:firstLine="2880" w:firstLineChars="1200"/>
              <w:jc w:val="left"/>
              <w:textAlignment w:val="auto"/>
              <w:rPr>
                <w:rFonts w:hint="eastAsia" w:ascii="仿宋_GB2312" w:hAnsi="仿宋" w:eastAsia="仿宋_GB2312"/>
                <w:color w:val="000000"/>
                <w:kern w:val="0"/>
                <w:sz w:val="24"/>
                <w:szCs w:val="24"/>
              </w:rPr>
            </w:pPr>
            <w:r>
              <w:rPr>
                <w:rFonts w:hint="eastAsia" w:ascii="仿宋_GB2312" w:hAnsi="仿宋" w:eastAsia="仿宋_GB2312"/>
                <w:color w:val="000000"/>
                <w:kern w:val="0"/>
                <w:sz w:val="24"/>
                <w:szCs w:val="24"/>
              </w:rPr>
              <w:t xml:space="preserve">     </w:t>
            </w:r>
            <w:r>
              <w:rPr>
                <w:rFonts w:hint="eastAsia" w:ascii="仿宋_GB2312" w:hAnsi="仿宋" w:eastAsia="仿宋_GB2312"/>
                <w:color w:val="000000"/>
                <w:kern w:val="0"/>
                <w:sz w:val="24"/>
                <w:szCs w:val="24"/>
                <w:lang w:val="en-US" w:eastAsia="zh-CN"/>
              </w:rPr>
              <w:t xml:space="preserve">      </w:t>
            </w:r>
            <w:r>
              <w:rPr>
                <w:rFonts w:hint="eastAsia" w:ascii="仿宋_GB2312" w:hAnsi="仿宋" w:eastAsia="仿宋_GB2312"/>
                <w:color w:val="000000"/>
                <w:kern w:val="0"/>
                <w:sz w:val="24"/>
                <w:szCs w:val="24"/>
              </w:rPr>
              <w:t xml:space="preserve"> </w:t>
            </w:r>
            <w:r>
              <w:rPr>
                <w:rFonts w:hint="eastAsia" w:ascii="仿宋_GB2312" w:hAnsi="仿宋" w:eastAsia="仿宋_GB2312"/>
                <w:color w:val="000000"/>
                <w:kern w:val="0"/>
                <w:sz w:val="24"/>
                <w:szCs w:val="24"/>
                <w:lang w:val="en-US" w:eastAsia="zh-CN"/>
              </w:rPr>
              <w:t xml:space="preserve"> </w:t>
            </w:r>
            <w:r>
              <w:rPr>
                <w:rFonts w:hint="eastAsia" w:ascii="仿宋_GB2312" w:hAnsi="仿宋" w:eastAsia="仿宋_GB2312"/>
                <w:color w:val="000000"/>
                <w:kern w:val="0"/>
                <w:sz w:val="24"/>
                <w:szCs w:val="24"/>
              </w:rPr>
              <w:t xml:space="preserve"> 年    月    日</w:t>
            </w:r>
          </w:p>
        </w:tc>
      </w:tr>
    </w:tbl>
    <w:p w14:paraId="64156273">
      <w:pPr>
        <w:tabs>
          <w:tab w:val="right" w:leader="dot" w:pos="8300"/>
        </w:tabs>
        <w:adjustRightInd w:val="0"/>
        <w:spacing w:beforeLines="0" w:afterLines="0" w:line="460" w:lineRule="exact"/>
        <w:ind w:firstLine="480" w:firstLineChars="200"/>
        <w:jc w:val="center"/>
        <w:rPr>
          <w:sz w:val="24"/>
        </w:rPr>
        <w:sectPr>
          <w:footerReference r:id="rId5" w:type="default"/>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start="1"/>
          <w:cols w:space="720" w:num="1"/>
          <w:docGrid w:type="lines" w:linePitch="312" w:charSpace="0"/>
        </w:sectPr>
      </w:pPr>
    </w:p>
    <w:p w14:paraId="6D98F6E4">
      <w:pPr>
        <w:tabs>
          <w:tab w:val="right" w:leader="dot" w:pos="8300"/>
        </w:tabs>
        <w:adjustRightInd w:val="0"/>
        <w:spacing w:beforeLines="0" w:afterLines="0" w:line="460" w:lineRule="exact"/>
        <w:ind w:firstLine="480" w:firstLineChars="200"/>
        <w:jc w:val="center"/>
        <w:rPr>
          <w:sz w:val="24"/>
        </w:rPr>
        <w:sectPr>
          <w:footerReference r:id="rId6" w:type="default"/>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start="1"/>
          <w:cols w:space="720" w:num="1"/>
          <w:docGrid w:type="lines" w:linePitch="312" w:charSpace="0"/>
        </w:sectPr>
      </w:pPr>
      <w:r>
        <w:rPr>
          <w:sz w:val="24"/>
        </w:rPr>
        <mc:AlternateContent>
          <mc:Choice Requires="wps">
            <w:drawing>
              <wp:anchor distT="0" distB="0" distL="114300" distR="114300" simplePos="0" relativeHeight="251663360" behindDoc="0" locked="0" layoutInCell="1" allowOverlap="1">
                <wp:simplePos x="0" y="0"/>
                <wp:positionH relativeFrom="column">
                  <wp:posOffset>1551940</wp:posOffset>
                </wp:positionH>
                <wp:positionV relativeFrom="paragraph">
                  <wp:posOffset>791210</wp:posOffset>
                </wp:positionV>
                <wp:extent cx="2044700" cy="6692265"/>
                <wp:effectExtent l="4445" t="4445" r="8255" b="8890"/>
                <wp:wrapNone/>
                <wp:docPr id="5" name="文本框 4"/>
                <wp:cNvGraphicFramePr/>
                <a:graphic xmlns:a="http://schemas.openxmlformats.org/drawingml/2006/main">
                  <a:graphicData uri="http://schemas.microsoft.com/office/word/2010/wordprocessingShape">
                    <wps:wsp>
                      <wps:cNvSpPr txBox="1"/>
                      <wps:spPr>
                        <a:xfrm>
                          <a:off x="2696845" y="1705610"/>
                          <a:ext cx="2044700" cy="6692265"/>
                        </a:xfrm>
                        <a:prstGeom prst="rect">
                          <a:avLst/>
                        </a:prstGeom>
                        <a:solidFill>
                          <a:srgbClr val="FFFFFF"/>
                        </a:solidFill>
                        <a:ln w="6350">
                          <a:solidFill>
                            <a:srgbClr val="FFFFFF"/>
                          </a:solidFill>
                        </a:ln>
                        <a:effectLst/>
                      </wps:spPr>
                      <wps:txbx>
                        <w:txbxContent>
                          <w:p w14:paraId="66E015B6">
                            <w:pPr>
                              <w:rPr>
                                <w:rFonts w:hint="default" w:eastAsia="宋体"/>
                                <w:sz w:val="240"/>
                                <w:szCs w:val="260"/>
                                <w:lang w:val="en-US" w:eastAsia="zh-CN"/>
                              </w:rPr>
                            </w:pPr>
                            <w:r>
                              <w:rPr>
                                <w:rFonts w:hint="eastAsia"/>
                                <w:sz w:val="240"/>
                                <w:szCs w:val="260"/>
                                <w:lang w:val="en-US" w:eastAsia="zh-CN"/>
                              </w:rPr>
                              <w:t>佐证材料</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22.2pt;margin-top:62.3pt;height:526.95pt;width:161pt;z-index:251663360;mso-width-relative:page;mso-height-relative:page;" fillcolor="#FFFFFF" filled="t" stroked="t" coordsize="21600,21600" o:gfxdata="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78M/XAAAADAEAAA8AAAAAAAAAAQAgAAAAIgAAAGRycy9kb3ducmV2LnhtbFBLAQIU&#10;ABQAAAAIAIdO4kDwUMI7ZgIAANUEAAAOAAAAAAAAAAEAIAAAACYBAABkcnMvZTJvRG9jLnhtbFBL&#10;BQYAAAAABgAGAFkBAAD+BQAAAAA=&#10;">
                <v:fill on="t" focussize="0,0"/>
                <v:stroke weight="0.5pt" color="#FFFFFF" joinstyle="round"/>
                <v:imagedata o:title=""/>
                <o:lock v:ext="edit" aspectratio="f"/>
                <v:textbox style="layout-flow:vertical-ideographic;">
                  <w:txbxContent>
                    <w:p w14:paraId="66E015B6">
                      <w:pPr>
                        <w:rPr>
                          <w:rFonts w:hint="default" w:eastAsia="宋体"/>
                          <w:sz w:val="240"/>
                          <w:szCs w:val="260"/>
                          <w:lang w:val="en-US" w:eastAsia="zh-CN"/>
                        </w:rPr>
                      </w:pPr>
                      <w:r>
                        <w:rPr>
                          <w:rFonts w:hint="eastAsia"/>
                          <w:sz w:val="240"/>
                          <w:szCs w:val="260"/>
                          <w:lang w:val="en-US" w:eastAsia="zh-CN"/>
                        </w:rPr>
                        <w:t>佐证材料</w:t>
                      </w:r>
                    </w:p>
                  </w:txbxContent>
                </v:textbox>
              </v:shape>
            </w:pict>
          </mc:Fallback>
        </mc:AlternateContent>
      </w:r>
    </w:p>
    <w:p w14:paraId="7B244AC0">
      <w:pPr>
        <w:tabs>
          <w:tab w:val="right" w:leader="dot" w:pos="8300"/>
        </w:tabs>
        <w:adjustRightInd w:val="0"/>
        <w:spacing w:beforeLines="0" w:afterLines="0" w:line="460" w:lineRule="exact"/>
        <w:ind w:firstLine="723" w:firstLineChars="200"/>
        <w:jc w:val="center"/>
        <w:rPr>
          <w:rFonts w:hint="default" w:ascii="宋体" w:hAnsi="宋体" w:cs="宋体"/>
          <w:b/>
          <w:color w:val="auto"/>
          <w:sz w:val="36"/>
          <w:szCs w:val="36"/>
        </w:rPr>
      </w:pPr>
      <w:r>
        <w:rPr>
          <w:rFonts w:hint="default" w:ascii="宋体" w:hAnsi="宋体" w:cs="宋体"/>
          <w:b/>
          <w:color w:val="auto"/>
          <w:sz w:val="36"/>
          <w:szCs w:val="36"/>
        </w:rPr>
        <w:t>佐证材料目录</w:t>
      </w:r>
    </w:p>
    <w:p w14:paraId="78C8EDA3">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TOC \o "1-1" \f \h</w:instrText>
      </w:r>
      <w:r>
        <w:rPr>
          <w:rFonts w:hint="eastAsia" w:eastAsia="仿宋_GB2312"/>
          <w:sz w:val="24"/>
          <w:szCs w:val="22"/>
        </w:rPr>
        <w:fldChar w:fldCharType="separate"/>
      </w:r>
      <w:r>
        <w:rPr>
          <w:rFonts w:hint="eastAsia" w:eastAsia="仿宋_GB2312"/>
          <w:sz w:val="24"/>
          <w:szCs w:val="22"/>
        </w:rPr>
        <w:fldChar w:fldCharType="begin"/>
      </w:r>
      <w:r>
        <w:rPr>
          <w:rFonts w:hint="eastAsia" w:eastAsia="仿宋_GB2312"/>
          <w:sz w:val="24"/>
          <w:szCs w:val="22"/>
        </w:rPr>
        <w:instrText xml:space="preserve"> HYPERLINK \l _Toc17108 </w:instrText>
      </w:r>
      <w:r>
        <w:rPr>
          <w:rFonts w:hint="eastAsia" w:eastAsia="仿宋_GB2312"/>
          <w:sz w:val="24"/>
          <w:szCs w:val="22"/>
        </w:rPr>
        <w:fldChar w:fldCharType="separate"/>
      </w:r>
      <w:r>
        <w:rPr>
          <w:rFonts w:hint="eastAsia" w:eastAsia="仿宋_GB2312"/>
          <w:sz w:val="24"/>
          <w:szCs w:val="22"/>
        </w:rPr>
        <w:t>智能制造探索之旅</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_Toc17108 \h </w:instrText>
      </w:r>
      <w:r>
        <w:rPr>
          <w:rFonts w:hint="default" w:eastAsia="仿宋_GB2312"/>
          <w:sz w:val="24"/>
          <w:szCs w:val="22"/>
        </w:rPr>
        <w:fldChar w:fldCharType="separate"/>
      </w:r>
      <w:r>
        <w:rPr>
          <w:rFonts w:hint="default" w:eastAsia="仿宋_GB2312"/>
          <w:sz w:val="24"/>
          <w:szCs w:val="22"/>
        </w:rPr>
        <w:t>- 1 -</w:t>
      </w:r>
      <w:r>
        <w:rPr>
          <w:rFonts w:hint="default" w:eastAsia="仿宋_GB2312"/>
          <w:sz w:val="24"/>
          <w:szCs w:val="22"/>
        </w:rPr>
        <w:fldChar w:fldCharType="end"/>
      </w:r>
      <w:r>
        <w:rPr>
          <w:rFonts w:hint="default" w:eastAsia="仿宋_GB2312"/>
          <w:sz w:val="24"/>
          <w:szCs w:val="22"/>
        </w:rPr>
        <w:fldChar w:fldCharType="end"/>
      </w:r>
    </w:p>
    <w:p w14:paraId="386F6A22">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_Toc26816 </w:instrText>
      </w:r>
      <w:r>
        <w:rPr>
          <w:rFonts w:hint="eastAsia" w:eastAsia="仿宋_GB2312"/>
          <w:sz w:val="24"/>
          <w:szCs w:val="22"/>
        </w:rPr>
        <w:fldChar w:fldCharType="separate"/>
      </w:r>
      <w:r>
        <w:rPr>
          <w:rFonts w:hint="eastAsia" w:eastAsia="仿宋_GB2312"/>
          <w:sz w:val="24"/>
          <w:szCs w:val="22"/>
        </w:rPr>
        <w:t>吊钩计算机绘图课程标准</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_Toc26816 \h </w:instrText>
      </w:r>
      <w:r>
        <w:rPr>
          <w:rFonts w:hint="default" w:eastAsia="仿宋_GB2312"/>
          <w:sz w:val="24"/>
          <w:szCs w:val="22"/>
        </w:rPr>
        <w:fldChar w:fldCharType="separate"/>
      </w:r>
      <w:r>
        <w:rPr>
          <w:rFonts w:hint="default" w:eastAsia="仿宋_GB2312"/>
          <w:sz w:val="24"/>
          <w:szCs w:val="22"/>
        </w:rPr>
        <w:t>- 6 -</w:t>
      </w:r>
      <w:r>
        <w:rPr>
          <w:rFonts w:hint="default" w:eastAsia="仿宋_GB2312"/>
          <w:sz w:val="24"/>
          <w:szCs w:val="22"/>
        </w:rPr>
        <w:fldChar w:fldCharType="end"/>
      </w:r>
      <w:r>
        <w:rPr>
          <w:rFonts w:hint="default" w:eastAsia="仿宋_GB2312"/>
          <w:sz w:val="24"/>
          <w:szCs w:val="22"/>
        </w:rPr>
        <w:fldChar w:fldCharType="end"/>
      </w:r>
    </w:p>
    <w:p w14:paraId="0CBE4F15">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_Toc2297 </w:instrText>
      </w:r>
      <w:r>
        <w:rPr>
          <w:rFonts w:hint="eastAsia" w:eastAsia="仿宋_GB2312"/>
          <w:sz w:val="24"/>
          <w:szCs w:val="22"/>
        </w:rPr>
        <w:fldChar w:fldCharType="separate"/>
      </w:r>
      <w:r>
        <w:rPr>
          <w:rFonts w:hint="eastAsia" w:eastAsia="仿宋_GB2312"/>
          <w:sz w:val="24"/>
          <w:szCs w:val="22"/>
        </w:rPr>
        <w:t>吊钩计算机绘图课程教案</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_Toc2297 \h </w:instrText>
      </w:r>
      <w:r>
        <w:rPr>
          <w:rFonts w:hint="default" w:eastAsia="仿宋_GB2312"/>
          <w:sz w:val="24"/>
          <w:szCs w:val="22"/>
        </w:rPr>
        <w:fldChar w:fldCharType="separate"/>
      </w:r>
      <w:r>
        <w:rPr>
          <w:rFonts w:hint="default" w:eastAsia="仿宋_GB2312"/>
          <w:sz w:val="24"/>
          <w:szCs w:val="22"/>
        </w:rPr>
        <w:t>- 11 -</w:t>
      </w:r>
      <w:r>
        <w:rPr>
          <w:rFonts w:hint="default" w:eastAsia="仿宋_GB2312"/>
          <w:sz w:val="24"/>
          <w:szCs w:val="22"/>
        </w:rPr>
        <w:fldChar w:fldCharType="end"/>
      </w:r>
      <w:r>
        <w:rPr>
          <w:rFonts w:hint="default" w:eastAsia="仿宋_GB2312"/>
          <w:sz w:val="24"/>
          <w:szCs w:val="22"/>
        </w:rPr>
        <w:fldChar w:fldCharType="end"/>
      </w:r>
    </w:p>
    <w:p w14:paraId="36B3F706">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_Toc10008 </w:instrText>
      </w:r>
      <w:r>
        <w:rPr>
          <w:rFonts w:hint="eastAsia" w:eastAsia="仿宋_GB2312"/>
          <w:sz w:val="24"/>
          <w:szCs w:val="22"/>
        </w:rPr>
        <w:fldChar w:fldCharType="separate"/>
      </w:r>
      <w:r>
        <w:rPr>
          <w:rFonts w:hint="eastAsia" w:eastAsia="仿宋_GB2312"/>
          <w:sz w:val="24"/>
          <w:szCs w:val="22"/>
        </w:rPr>
        <w:t>吊钩计算机绘图课程讲义</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_Toc10008 \h </w:instrText>
      </w:r>
      <w:r>
        <w:rPr>
          <w:rFonts w:hint="default" w:eastAsia="仿宋_GB2312"/>
          <w:sz w:val="24"/>
          <w:szCs w:val="22"/>
        </w:rPr>
        <w:fldChar w:fldCharType="separate"/>
      </w:r>
      <w:r>
        <w:rPr>
          <w:rFonts w:hint="default" w:eastAsia="仿宋_GB2312"/>
          <w:sz w:val="24"/>
          <w:szCs w:val="22"/>
        </w:rPr>
        <w:t>- 15 -</w:t>
      </w:r>
      <w:r>
        <w:rPr>
          <w:rFonts w:hint="default" w:eastAsia="仿宋_GB2312"/>
          <w:sz w:val="24"/>
          <w:szCs w:val="22"/>
        </w:rPr>
        <w:fldChar w:fldCharType="end"/>
      </w:r>
      <w:r>
        <w:rPr>
          <w:rFonts w:hint="default" w:eastAsia="仿宋_GB2312"/>
          <w:sz w:val="24"/>
          <w:szCs w:val="22"/>
        </w:rPr>
        <w:fldChar w:fldCharType="end"/>
      </w:r>
    </w:p>
    <w:p w14:paraId="7CE39006">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_Toc2059 </w:instrText>
      </w:r>
      <w:r>
        <w:rPr>
          <w:rFonts w:hint="eastAsia" w:eastAsia="仿宋_GB2312"/>
          <w:sz w:val="24"/>
          <w:szCs w:val="22"/>
        </w:rPr>
        <w:fldChar w:fldCharType="separate"/>
      </w:r>
      <w:r>
        <w:rPr>
          <w:rFonts w:hint="eastAsia" w:eastAsia="仿宋_GB2312"/>
          <w:sz w:val="24"/>
          <w:szCs w:val="22"/>
        </w:rPr>
        <w:t>鼠标的三维建模课程标准</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_Toc2059 \h </w:instrText>
      </w:r>
      <w:r>
        <w:rPr>
          <w:rFonts w:hint="default" w:eastAsia="仿宋_GB2312"/>
          <w:sz w:val="24"/>
          <w:szCs w:val="22"/>
        </w:rPr>
        <w:fldChar w:fldCharType="separate"/>
      </w:r>
      <w:r>
        <w:rPr>
          <w:rFonts w:hint="default" w:eastAsia="仿宋_GB2312"/>
          <w:sz w:val="24"/>
          <w:szCs w:val="22"/>
        </w:rPr>
        <w:t>- 19 -</w:t>
      </w:r>
      <w:r>
        <w:rPr>
          <w:rFonts w:hint="default" w:eastAsia="仿宋_GB2312"/>
          <w:sz w:val="24"/>
          <w:szCs w:val="22"/>
        </w:rPr>
        <w:fldChar w:fldCharType="end"/>
      </w:r>
      <w:r>
        <w:rPr>
          <w:rFonts w:hint="default" w:eastAsia="仿宋_GB2312"/>
          <w:sz w:val="24"/>
          <w:szCs w:val="22"/>
        </w:rPr>
        <w:fldChar w:fldCharType="end"/>
      </w:r>
    </w:p>
    <w:p w14:paraId="2C98F35D">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_Toc19500 </w:instrText>
      </w:r>
      <w:r>
        <w:rPr>
          <w:rFonts w:hint="eastAsia" w:eastAsia="仿宋_GB2312"/>
          <w:sz w:val="24"/>
          <w:szCs w:val="22"/>
        </w:rPr>
        <w:fldChar w:fldCharType="separate"/>
      </w:r>
      <w:r>
        <w:rPr>
          <w:rFonts w:hint="eastAsia" w:eastAsia="仿宋_GB2312"/>
          <w:sz w:val="24"/>
          <w:szCs w:val="22"/>
        </w:rPr>
        <w:t>鼠标的三维建模课程教案</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_Toc19500 \h </w:instrText>
      </w:r>
      <w:r>
        <w:rPr>
          <w:rFonts w:hint="default" w:eastAsia="仿宋_GB2312"/>
          <w:sz w:val="24"/>
          <w:szCs w:val="22"/>
        </w:rPr>
        <w:fldChar w:fldCharType="separate"/>
      </w:r>
      <w:r>
        <w:rPr>
          <w:rFonts w:hint="default" w:eastAsia="仿宋_GB2312"/>
          <w:sz w:val="24"/>
          <w:szCs w:val="22"/>
        </w:rPr>
        <w:t>- 23 -</w:t>
      </w:r>
      <w:r>
        <w:rPr>
          <w:rFonts w:hint="default" w:eastAsia="仿宋_GB2312"/>
          <w:sz w:val="24"/>
          <w:szCs w:val="22"/>
        </w:rPr>
        <w:fldChar w:fldCharType="end"/>
      </w:r>
      <w:r>
        <w:rPr>
          <w:rFonts w:hint="default" w:eastAsia="仿宋_GB2312"/>
          <w:sz w:val="24"/>
          <w:szCs w:val="22"/>
        </w:rPr>
        <w:fldChar w:fldCharType="end"/>
      </w:r>
    </w:p>
    <w:p w14:paraId="23916B5C">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_Toc16391 </w:instrText>
      </w:r>
      <w:r>
        <w:rPr>
          <w:rFonts w:hint="eastAsia" w:eastAsia="仿宋_GB2312"/>
          <w:sz w:val="24"/>
          <w:szCs w:val="22"/>
        </w:rPr>
        <w:fldChar w:fldCharType="separate"/>
      </w:r>
      <w:r>
        <w:rPr>
          <w:rFonts w:hint="eastAsia" w:eastAsia="仿宋_GB2312"/>
          <w:sz w:val="24"/>
          <w:szCs w:val="22"/>
        </w:rPr>
        <w:t>鼠标的三维建模课程讲义</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_Toc16391 \h </w:instrText>
      </w:r>
      <w:r>
        <w:rPr>
          <w:rFonts w:hint="default" w:eastAsia="仿宋_GB2312"/>
          <w:sz w:val="24"/>
          <w:szCs w:val="22"/>
        </w:rPr>
        <w:fldChar w:fldCharType="separate"/>
      </w:r>
      <w:r>
        <w:rPr>
          <w:rFonts w:hint="default" w:eastAsia="仿宋_GB2312"/>
          <w:sz w:val="24"/>
          <w:szCs w:val="22"/>
        </w:rPr>
        <w:t>- 27 -</w:t>
      </w:r>
      <w:r>
        <w:rPr>
          <w:rFonts w:hint="default" w:eastAsia="仿宋_GB2312"/>
          <w:sz w:val="24"/>
          <w:szCs w:val="22"/>
        </w:rPr>
        <w:fldChar w:fldCharType="end"/>
      </w:r>
      <w:r>
        <w:rPr>
          <w:rFonts w:hint="default" w:eastAsia="仿宋_GB2312"/>
          <w:sz w:val="24"/>
          <w:szCs w:val="22"/>
        </w:rPr>
        <w:fldChar w:fldCharType="end"/>
      </w:r>
    </w:p>
    <w:p w14:paraId="341B4CC8">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_Toc1071 </w:instrText>
      </w:r>
      <w:r>
        <w:rPr>
          <w:rFonts w:hint="eastAsia" w:eastAsia="仿宋_GB2312"/>
          <w:sz w:val="24"/>
          <w:szCs w:val="22"/>
        </w:rPr>
        <w:fldChar w:fldCharType="separate"/>
      </w:r>
      <w:r>
        <w:rPr>
          <w:rFonts w:hint="eastAsia" w:eastAsia="仿宋_GB2312"/>
          <w:sz w:val="24"/>
          <w:szCs w:val="22"/>
        </w:rPr>
        <w:t>零件的检验与测量课程标准</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_Toc1071 \h </w:instrText>
      </w:r>
      <w:r>
        <w:rPr>
          <w:rFonts w:hint="default" w:eastAsia="仿宋_GB2312"/>
          <w:sz w:val="24"/>
          <w:szCs w:val="22"/>
        </w:rPr>
        <w:fldChar w:fldCharType="separate"/>
      </w:r>
      <w:r>
        <w:rPr>
          <w:rFonts w:hint="default" w:eastAsia="仿宋_GB2312"/>
          <w:sz w:val="24"/>
          <w:szCs w:val="22"/>
        </w:rPr>
        <w:t>- 30 -</w:t>
      </w:r>
      <w:r>
        <w:rPr>
          <w:rFonts w:hint="default" w:eastAsia="仿宋_GB2312"/>
          <w:sz w:val="24"/>
          <w:szCs w:val="22"/>
        </w:rPr>
        <w:fldChar w:fldCharType="end"/>
      </w:r>
      <w:r>
        <w:rPr>
          <w:rFonts w:hint="default" w:eastAsia="仿宋_GB2312"/>
          <w:sz w:val="24"/>
          <w:szCs w:val="22"/>
        </w:rPr>
        <w:fldChar w:fldCharType="end"/>
      </w:r>
    </w:p>
    <w:p w14:paraId="7BA0D61D">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_Toc30528 </w:instrText>
      </w:r>
      <w:r>
        <w:rPr>
          <w:rFonts w:hint="eastAsia" w:eastAsia="仿宋_GB2312"/>
          <w:sz w:val="24"/>
          <w:szCs w:val="22"/>
        </w:rPr>
        <w:fldChar w:fldCharType="separate"/>
      </w:r>
      <w:r>
        <w:rPr>
          <w:rFonts w:hint="eastAsia" w:eastAsia="仿宋_GB2312"/>
          <w:sz w:val="24"/>
          <w:szCs w:val="22"/>
        </w:rPr>
        <w:t>零件的检验与测量课程教案</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_Toc30528 \h </w:instrText>
      </w:r>
      <w:r>
        <w:rPr>
          <w:rFonts w:hint="default" w:eastAsia="仿宋_GB2312"/>
          <w:sz w:val="24"/>
          <w:szCs w:val="22"/>
        </w:rPr>
        <w:fldChar w:fldCharType="separate"/>
      </w:r>
      <w:r>
        <w:rPr>
          <w:rFonts w:hint="default" w:eastAsia="仿宋_GB2312"/>
          <w:sz w:val="24"/>
          <w:szCs w:val="22"/>
        </w:rPr>
        <w:t>- 34 -</w:t>
      </w:r>
      <w:r>
        <w:rPr>
          <w:rFonts w:hint="default" w:eastAsia="仿宋_GB2312"/>
          <w:sz w:val="24"/>
          <w:szCs w:val="22"/>
        </w:rPr>
        <w:fldChar w:fldCharType="end"/>
      </w:r>
      <w:r>
        <w:rPr>
          <w:rFonts w:hint="default" w:eastAsia="仿宋_GB2312"/>
          <w:sz w:val="24"/>
          <w:szCs w:val="22"/>
        </w:rPr>
        <w:fldChar w:fldCharType="end"/>
      </w:r>
    </w:p>
    <w:p w14:paraId="4DC3B84D">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_Toc17250 </w:instrText>
      </w:r>
      <w:r>
        <w:rPr>
          <w:rFonts w:hint="eastAsia" w:eastAsia="仿宋_GB2312"/>
          <w:sz w:val="24"/>
          <w:szCs w:val="22"/>
        </w:rPr>
        <w:fldChar w:fldCharType="separate"/>
      </w:r>
      <w:r>
        <w:rPr>
          <w:rFonts w:hint="eastAsia" w:eastAsia="仿宋_GB2312"/>
          <w:sz w:val="24"/>
          <w:szCs w:val="22"/>
        </w:rPr>
        <w:t>零件的检验与测量课程讲义</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_Toc17250 \h </w:instrText>
      </w:r>
      <w:r>
        <w:rPr>
          <w:rFonts w:hint="default" w:eastAsia="仿宋_GB2312"/>
          <w:sz w:val="24"/>
          <w:szCs w:val="22"/>
        </w:rPr>
        <w:fldChar w:fldCharType="separate"/>
      </w:r>
      <w:r>
        <w:rPr>
          <w:rFonts w:hint="default" w:eastAsia="仿宋_GB2312"/>
          <w:sz w:val="24"/>
          <w:szCs w:val="22"/>
        </w:rPr>
        <w:t>- 38 -</w:t>
      </w:r>
      <w:r>
        <w:rPr>
          <w:rFonts w:hint="default" w:eastAsia="仿宋_GB2312"/>
          <w:sz w:val="24"/>
          <w:szCs w:val="22"/>
        </w:rPr>
        <w:fldChar w:fldCharType="end"/>
      </w:r>
      <w:r>
        <w:rPr>
          <w:rFonts w:hint="default" w:eastAsia="仿宋_GB2312"/>
          <w:sz w:val="24"/>
          <w:szCs w:val="22"/>
        </w:rPr>
        <w:fldChar w:fldCharType="end"/>
      </w:r>
    </w:p>
    <w:p w14:paraId="2F63E847">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_Toc808 </w:instrText>
      </w:r>
      <w:r>
        <w:rPr>
          <w:rFonts w:hint="eastAsia" w:eastAsia="仿宋_GB2312"/>
          <w:sz w:val="24"/>
          <w:szCs w:val="22"/>
        </w:rPr>
        <w:fldChar w:fldCharType="separate"/>
      </w:r>
      <w:r>
        <w:rPr>
          <w:rFonts w:hint="eastAsia" w:eastAsia="仿宋_GB2312"/>
          <w:sz w:val="24"/>
          <w:szCs w:val="22"/>
        </w:rPr>
        <w:t>台阶轴的数控车程序编制课程标准</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_Toc808 \h </w:instrText>
      </w:r>
      <w:r>
        <w:rPr>
          <w:rFonts w:hint="default" w:eastAsia="仿宋_GB2312"/>
          <w:sz w:val="24"/>
          <w:szCs w:val="22"/>
        </w:rPr>
        <w:fldChar w:fldCharType="separate"/>
      </w:r>
      <w:r>
        <w:rPr>
          <w:rFonts w:hint="default" w:eastAsia="仿宋_GB2312"/>
          <w:sz w:val="24"/>
          <w:szCs w:val="22"/>
        </w:rPr>
        <w:t>- 43 -</w:t>
      </w:r>
      <w:r>
        <w:rPr>
          <w:rFonts w:hint="default" w:eastAsia="仿宋_GB2312"/>
          <w:sz w:val="24"/>
          <w:szCs w:val="22"/>
        </w:rPr>
        <w:fldChar w:fldCharType="end"/>
      </w:r>
      <w:r>
        <w:rPr>
          <w:rFonts w:hint="default" w:eastAsia="仿宋_GB2312"/>
          <w:sz w:val="24"/>
          <w:szCs w:val="22"/>
        </w:rPr>
        <w:fldChar w:fldCharType="end"/>
      </w:r>
    </w:p>
    <w:p w14:paraId="2C00AA43">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_Toc23240 </w:instrText>
      </w:r>
      <w:r>
        <w:rPr>
          <w:rFonts w:hint="eastAsia" w:eastAsia="仿宋_GB2312"/>
          <w:sz w:val="24"/>
          <w:szCs w:val="22"/>
        </w:rPr>
        <w:fldChar w:fldCharType="separate"/>
      </w:r>
      <w:r>
        <w:rPr>
          <w:rFonts w:hint="eastAsia" w:eastAsia="仿宋_GB2312"/>
          <w:sz w:val="24"/>
          <w:szCs w:val="22"/>
        </w:rPr>
        <w:t>台阶轴的数控车程序编制课程教案</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_Toc23240 \h </w:instrText>
      </w:r>
      <w:r>
        <w:rPr>
          <w:rFonts w:hint="default" w:eastAsia="仿宋_GB2312"/>
          <w:sz w:val="24"/>
          <w:szCs w:val="22"/>
        </w:rPr>
        <w:fldChar w:fldCharType="separate"/>
      </w:r>
      <w:r>
        <w:rPr>
          <w:rFonts w:hint="default" w:eastAsia="仿宋_GB2312"/>
          <w:sz w:val="24"/>
          <w:szCs w:val="22"/>
        </w:rPr>
        <w:t>- 47 -</w:t>
      </w:r>
      <w:r>
        <w:rPr>
          <w:rFonts w:hint="default" w:eastAsia="仿宋_GB2312"/>
          <w:sz w:val="24"/>
          <w:szCs w:val="22"/>
        </w:rPr>
        <w:fldChar w:fldCharType="end"/>
      </w:r>
      <w:r>
        <w:rPr>
          <w:rFonts w:hint="default" w:eastAsia="仿宋_GB2312"/>
          <w:sz w:val="24"/>
          <w:szCs w:val="22"/>
        </w:rPr>
        <w:fldChar w:fldCharType="end"/>
      </w:r>
    </w:p>
    <w:p w14:paraId="45ADB80C">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_Toc17602 </w:instrText>
      </w:r>
      <w:r>
        <w:rPr>
          <w:rFonts w:hint="eastAsia" w:eastAsia="仿宋_GB2312"/>
          <w:sz w:val="24"/>
          <w:szCs w:val="22"/>
        </w:rPr>
        <w:fldChar w:fldCharType="separate"/>
      </w:r>
      <w:r>
        <w:rPr>
          <w:rFonts w:hint="eastAsia" w:eastAsia="仿宋_GB2312"/>
          <w:sz w:val="24"/>
          <w:szCs w:val="22"/>
        </w:rPr>
        <w:t>台阶轴的数控车程序编制课程讲义</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_Toc17602 \h </w:instrText>
      </w:r>
      <w:r>
        <w:rPr>
          <w:rFonts w:hint="default" w:eastAsia="仿宋_GB2312"/>
          <w:sz w:val="24"/>
          <w:szCs w:val="22"/>
        </w:rPr>
        <w:fldChar w:fldCharType="separate"/>
      </w:r>
      <w:r>
        <w:rPr>
          <w:rFonts w:hint="default" w:eastAsia="仿宋_GB2312"/>
          <w:sz w:val="24"/>
          <w:szCs w:val="22"/>
        </w:rPr>
        <w:t>- 53 -</w:t>
      </w:r>
      <w:r>
        <w:rPr>
          <w:rFonts w:hint="default" w:eastAsia="仿宋_GB2312"/>
          <w:sz w:val="24"/>
          <w:szCs w:val="22"/>
        </w:rPr>
        <w:fldChar w:fldCharType="end"/>
      </w:r>
      <w:r>
        <w:rPr>
          <w:rFonts w:hint="default" w:eastAsia="仿宋_GB2312"/>
          <w:sz w:val="24"/>
          <w:szCs w:val="22"/>
        </w:rPr>
        <w:fldChar w:fldCharType="end"/>
      </w:r>
    </w:p>
    <w:p w14:paraId="697E7F54">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_Toc21298 </w:instrText>
      </w:r>
      <w:r>
        <w:rPr>
          <w:rFonts w:hint="eastAsia" w:eastAsia="仿宋_GB2312"/>
          <w:sz w:val="24"/>
          <w:szCs w:val="22"/>
        </w:rPr>
        <w:fldChar w:fldCharType="separate"/>
      </w:r>
      <w:r>
        <w:rPr>
          <w:rFonts w:hint="eastAsia" w:eastAsia="仿宋_GB2312"/>
          <w:sz w:val="24"/>
          <w:szCs w:val="22"/>
        </w:rPr>
        <w:t>台阶轴车削加工课程标准</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_Toc21298 \h </w:instrText>
      </w:r>
      <w:r>
        <w:rPr>
          <w:rFonts w:hint="default" w:eastAsia="仿宋_GB2312"/>
          <w:sz w:val="24"/>
          <w:szCs w:val="22"/>
        </w:rPr>
        <w:fldChar w:fldCharType="separate"/>
      </w:r>
      <w:r>
        <w:rPr>
          <w:rFonts w:hint="default" w:eastAsia="仿宋_GB2312"/>
          <w:sz w:val="24"/>
          <w:szCs w:val="22"/>
        </w:rPr>
        <w:t>- 56 -</w:t>
      </w:r>
      <w:r>
        <w:rPr>
          <w:rFonts w:hint="default" w:eastAsia="仿宋_GB2312"/>
          <w:sz w:val="24"/>
          <w:szCs w:val="22"/>
        </w:rPr>
        <w:fldChar w:fldCharType="end"/>
      </w:r>
      <w:r>
        <w:rPr>
          <w:rFonts w:hint="default" w:eastAsia="仿宋_GB2312"/>
          <w:sz w:val="24"/>
          <w:szCs w:val="22"/>
        </w:rPr>
        <w:fldChar w:fldCharType="end"/>
      </w:r>
    </w:p>
    <w:p w14:paraId="4BA9DACA">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_Toc9719 </w:instrText>
      </w:r>
      <w:r>
        <w:rPr>
          <w:rFonts w:hint="eastAsia" w:eastAsia="仿宋_GB2312"/>
          <w:sz w:val="24"/>
          <w:szCs w:val="22"/>
        </w:rPr>
        <w:fldChar w:fldCharType="separate"/>
      </w:r>
      <w:r>
        <w:rPr>
          <w:rFonts w:hint="eastAsia" w:eastAsia="仿宋_GB2312"/>
          <w:sz w:val="24"/>
          <w:szCs w:val="22"/>
        </w:rPr>
        <w:t>台阶轴车削加工课程教案</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_Toc9719 \h </w:instrText>
      </w:r>
      <w:r>
        <w:rPr>
          <w:rFonts w:hint="default" w:eastAsia="仿宋_GB2312"/>
          <w:sz w:val="24"/>
          <w:szCs w:val="22"/>
        </w:rPr>
        <w:fldChar w:fldCharType="separate"/>
      </w:r>
      <w:r>
        <w:rPr>
          <w:rFonts w:hint="default" w:eastAsia="仿宋_GB2312"/>
          <w:sz w:val="24"/>
          <w:szCs w:val="22"/>
        </w:rPr>
        <w:t>- 61 -</w:t>
      </w:r>
      <w:r>
        <w:rPr>
          <w:rFonts w:hint="default" w:eastAsia="仿宋_GB2312"/>
          <w:sz w:val="24"/>
          <w:szCs w:val="22"/>
        </w:rPr>
        <w:fldChar w:fldCharType="end"/>
      </w:r>
      <w:r>
        <w:rPr>
          <w:rFonts w:hint="default" w:eastAsia="仿宋_GB2312"/>
          <w:sz w:val="24"/>
          <w:szCs w:val="22"/>
        </w:rPr>
        <w:fldChar w:fldCharType="end"/>
      </w:r>
    </w:p>
    <w:p w14:paraId="6E1FD551">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_Toc18911 </w:instrText>
      </w:r>
      <w:r>
        <w:rPr>
          <w:rFonts w:hint="eastAsia" w:eastAsia="仿宋_GB2312"/>
          <w:sz w:val="24"/>
          <w:szCs w:val="22"/>
        </w:rPr>
        <w:fldChar w:fldCharType="separate"/>
      </w:r>
      <w:r>
        <w:rPr>
          <w:rFonts w:hint="eastAsia" w:eastAsia="仿宋_GB2312"/>
          <w:sz w:val="24"/>
          <w:szCs w:val="22"/>
        </w:rPr>
        <w:t>台阶轴车削加工课程讲义</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_Toc18911 \h </w:instrText>
      </w:r>
      <w:r>
        <w:rPr>
          <w:rFonts w:hint="default" w:eastAsia="仿宋_GB2312"/>
          <w:sz w:val="24"/>
          <w:szCs w:val="22"/>
        </w:rPr>
        <w:fldChar w:fldCharType="separate"/>
      </w:r>
      <w:r>
        <w:rPr>
          <w:rFonts w:hint="default" w:eastAsia="仿宋_GB2312"/>
          <w:sz w:val="24"/>
          <w:szCs w:val="22"/>
        </w:rPr>
        <w:t>- 65 -</w:t>
      </w:r>
      <w:r>
        <w:rPr>
          <w:rFonts w:hint="default" w:eastAsia="仿宋_GB2312"/>
          <w:sz w:val="24"/>
          <w:szCs w:val="22"/>
        </w:rPr>
        <w:fldChar w:fldCharType="end"/>
      </w:r>
      <w:r>
        <w:rPr>
          <w:rFonts w:hint="default" w:eastAsia="仿宋_GB2312"/>
          <w:sz w:val="24"/>
          <w:szCs w:val="22"/>
        </w:rPr>
        <w:fldChar w:fldCharType="end"/>
      </w:r>
    </w:p>
    <w:p w14:paraId="0906E50C">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_Toc1583 </w:instrText>
      </w:r>
      <w:r>
        <w:rPr>
          <w:rFonts w:hint="eastAsia" w:eastAsia="仿宋_GB2312"/>
          <w:sz w:val="24"/>
          <w:szCs w:val="22"/>
        </w:rPr>
        <w:fldChar w:fldCharType="separate"/>
      </w:r>
      <w:r>
        <w:rPr>
          <w:rFonts w:hint="eastAsia" w:eastAsia="仿宋_GB2312"/>
          <w:sz w:val="24"/>
          <w:szCs w:val="22"/>
        </w:rPr>
        <w:t>鲁班锁3D打印课程标准</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_Toc1583 \h </w:instrText>
      </w:r>
      <w:r>
        <w:rPr>
          <w:rFonts w:hint="default" w:eastAsia="仿宋_GB2312"/>
          <w:sz w:val="24"/>
          <w:szCs w:val="22"/>
        </w:rPr>
        <w:fldChar w:fldCharType="separate"/>
      </w:r>
      <w:r>
        <w:rPr>
          <w:rFonts w:hint="default" w:eastAsia="仿宋_GB2312"/>
          <w:sz w:val="24"/>
          <w:szCs w:val="22"/>
        </w:rPr>
        <w:t>- 69 -</w:t>
      </w:r>
      <w:r>
        <w:rPr>
          <w:rFonts w:hint="default" w:eastAsia="仿宋_GB2312"/>
          <w:sz w:val="24"/>
          <w:szCs w:val="22"/>
        </w:rPr>
        <w:fldChar w:fldCharType="end"/>
      </w:r>
      <w:r>
        <w:rPr>
          <w:rFonts w:hint="default" w:eastAsia="仿宋_GB2312"/>
          <w:sz w:val="24"/>
          <w:szCs w:val="22"/>
        </w:rPr>
        <w:fldChar w:fldCharType="end"/>
      </w:r>
    </w:p>
    <w:p w14:paraId="6BB8BEE6">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_Toc8978 </w:instrText>
      </w:r>
      <w:r>
        <w:rPr>
          <w:rFonts w:hint="eastAsia" w:eastAsia="仿宋_GB2312"/>
          <w:sz w:val="24"/>
          <w:szCs w:val="22"/>
        </w:rPr>
        <w:fldChar w:fldCharType="separate"/>
      </w:r>
      <w:r>
        <w:rPr>
          <w:rFonts w:hint="eastAsia" w:eastAsia="仿宋_GB2312"/>
          <w:sz w:val="24"/>
          <w:szCs w:val="22"/>
        </w:rPr>
        <w:t>鲁班锁3D打印课程教案</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_Toc8978 \h </w:instrText>
      </w:r>
      <w:r>
        <w:rPr>
          <w:rFonts w:hint="default" w:eastAsia="仿宋_GB2312"/>
          <w:sz w:val="24"/>
          <w:szCs w:val="22"/>
        </w:rPr>
        <w:fldChar w:fldCharType="separate"/>
      </w:r>
      <w:r>
        <w:rPr>
          <w:rFonts w:hint="default" w:eastAsia="仿宋_GB2312"/>
          <w:sz w:val="24"/>
          <w:szCs w:val="22"/>
        </w:rPr>
        <w:t>- 73 -</w:t>
      </w:r>
      <w:r>
        <w:rPr>
          <w:rFonts w:hint="default" w:eastAsia="仿宋_GB2312"/>
          <w:sz w:val="24"/>
          <w:szCs w:val="22"/>
        </w:rPr>
        <w:fldChar w:fldCharType="end"/>
      </w:r>
      <w:r>
        <w:rPr>
          <w:rFonts w:hint="default" w:eastAsia="仿宋_GB2312"/>
          <w:sz w:val="24"/>
          <w:szCs w:val="22"/>
        </w:rPr>
        <w:fldChar w:fldCharType="end"/>
      </w:r>
    </w:p>
    <w:p w14:paraId="16A9B709">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_Toc14624 </w:instrText>
      </w:r>
      <w:r>
        <w:rPr>
          <w:rFonts w:hint="eastAsia" w:eastAsia="仿宋_GB2312"/>
          <w:sz w:val="24"/>
          <w:szCs w:val="22"/>
        </w:rPr>
        <w:fldChar w:fldCharType="separate"/>
      </w:r>
      <w:r>
        <w:rPr>
          <w:rFonts w:hint="eastAsia" w:eastAsia="仿宋_GB2312"/>
          <w:sz w:val="24"/>
          <w:szCs w:val="22"/>
        </w:rPr>
        <w:t>鲁班锁3D打印课程讲义</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_Toc14624 \h </w:instrText>
      </w:r>
      <w:r>
        <w:rPr>
          <w:rFonts w:hint="default" w:eastAsia="仿宋_GB2312"/>
          <w:sz w:val="24"/>
          <w:szCs w:val="22"/>
        </w:rPr>
        <w:fldChar w:fldCharType="separate"/>
      </w:r>
      <w:r>
        <w:rPr>
          <w:rFonts w:hint="default" w:eastAsia="仿宋_GB2312"/>
          <w:sz w:val="24"/>
          <w:szCs w:val="22"/>
        </w:rPr>
        <w:t>- 77 -</w:t>
      </w:r>
      <w:r>
        <w:rPr>
          <w:rFonts w:hint="default" w:eastAsia="仿宋_GB2312"/>
          <w:sz w:val="24"/>
          <w:szCs w:val="22"/>
        </w:rPr>
        <w:fldChar w:fldCharType="end"/>
      </w:r>
      <w:r>
        <w:rPr>
          <w:rFonts w:hint="default" w:eastAsia="仿宋_GB2312"/>
          <w:sz w:val="24"/>
          <w:szCs w:val="22"/>
        </w:rPr>
        <w:fldChar w:fldCharType="end"/>
      </w:r>
    </w:p>
    <w:p w14:paraId="33FAE48D">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_Toc19007 </w:instrText>
      </w:r>
      <w:r>
        <w:rPr>
          <w:rFonts w:hint="eastAsia" w:eastAsia="仿宋_GB2312"/>
          <w:sz w:val="24"/>
          <w:szCs w:val="22"/>
        </w:rPr>
        <w:fldChar w:fldCharType="separate"/>
      </w:r>
      <w:r>
        <w:rPr>
          <w:rFonts w:hint="eastAsia" w:eastAsia="仿宋_GB2312"/>
          <w:sz w:val="24"/>
          <w:szCs w:val="22"/>
        </w:rPr>
        <w:t>猫脸铣削加工课程标准</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_Toc19007 \h </w:instrText>
      </w:r>
      <w:r>
        <w:rPr>
          <w:rFonts w:hint="default" w:eastAsia="仿宋_GB2312"/>
          <w:sz w:val="24"/>
          <w:szCs w:val="22"/>
        </w:rPr>
        <w:fldChar w:fldCharType="separate"/>
      </w:r>
      <w:r>
        <w:rPr>
          <w:rFonts w:hint="default" w:eastAsia="仿宋_GB2312"/>
          <w:sz w:val="24"/>
          <w:szCs w:val="22"/>
        </w:rPr>
        <w:t>- 81 -</w:t>
      </w:r>
      <w:r>
        <w:rPr>
          <w:rFonts w:hint="default" w:eastAsia="仿宋_GB2312"/>
          <w:sz w:val="24"/>
          <w:szCs w:val="22"/>
        </w:rPr>
        <w:fldChar w:fldCharType="end"/>
      </w:r>
      <w:r>
        <w:rPr>
          <w:rFonts w:hint="default" w:eastAsia="仿宋_GB2312"/>
          <w:sz w:val="24"/>
          <w:szCs w:val="22"/>
        </w:rPr>
        <w:fldChar w:fldCharType="end"/>
      </w:r>
    </w:p>
    <w:p w14:paraId="2A43309D">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_Toc4279 </w:instrText>
      </w:r>
      <w:r>
        <w:rPr>
          <w:rFonts w:hint="eastAsia" w:eastAsia="仿宋_GB2312"/>
          <w:sz w:val="24"/>
          <w:szCs w:val="22"/>
        </w:rPr>
        <w:fldChar w:fldCharType="separate"/>
      </w:r>
      <w:r>
        <w:rPr>
          <w:rFonts w:hint="eastAsia" w:eastAsia="仿宋_GB2312"/>
          <w:sz w:val="24"/>
          <w:szCs w:val="22"/>
        </w:rPr>
        <w:t>猫脸铣削加工课程教案</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_Toc4279 \h </w:instrText>
      </w:r>
      <w:r>
        <w:rPr>
          <w:rFonts w:hint="default" w:eastAsia="仿宋_GB2312"/>
          <w:sz w:val="24"/>
          <w:szCs w:val="22"/>
        </w:rPr>
        <w:fldChar w:fldCharType="separate"/>
      </w:r>
      <w:r>
        <w:rPr>
          <w:rFonts w:hint="default" w:eastAsia="仿宋_GB2312"/>
          <w:sz w:val="24"/>
          <w:szCs w:val="22"/>
        </w:rPr>
        <w:t>- 85 -</w:t>
      </w:r>
      <w:r>
        <w:rPr>
          <w:rFonts w:hint="default" w:eastAsia="仿宋_GB2312"/>
          <w:sz w:val="24"/>
          <w:szCs w:val="22"/>
        </w:rPr>
        <w:fldChar w:fldCharType="end"/>
      </w:r>
      <w:r>
        <w:rPr>
          <w:rFonts w:hint="default" w:eastAsia="仿宋_GB2312"/>
          <w:sz w:val="24"/>
          <w:szCs w:val="22"/>
        </w:rPr>
        <w:fldChar w:fldCharType="end"/>
      </w:r>
    </w:p>
    <w:p w14:paraId="565E9B2B">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_Toc13508 </w:instrText>
      </w:r>
      <w:r>
        <w:rPr>
          <w:rFonts w:hint="eastAsia" w:eastAsia="仿宋_GB2312"/>
          <w:sz w:val="24"/>
          <w:szCs w:val="22"/>
        </w:rPr>
        <w:fldChar w:fldCharType="separate"/>
      </w:r>
      <w:r>
        <w:rPr>
          <w:rFonts w:hint="eastAsia" w:eastAsia="仿宋_GB2312"/>
          <w:sz w:val="24"/>
          <w:szCs w:val="22"/>
        </w:rPr>
        <w:t>猫脸铣削加工课程讲义</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_Toc13508 \h </w:instrText>
      </w:r>
      <w:r>
        <w:rPr>
          <w:rFonts w:hint="default" w:eastAsia="仿宋_GB2312"/>
          <w:sz w:val="24"/>
          <w:szCs w:val="22"/>
        </w:rPr>
        <w:fldChar w:fldCharType="separate"/>
      </w:r>
      <w:r>
        <w:rPr>
          <w:rFonts w:hint="default" w:eastAsia="仿宋_GB2312"/>
          <w:sz w:val="24"/>
          <w:szCs w:val="22"/>
        </w:rPr>
        <w:t>- 87 -</w:t>
      </w:r>
      <w:r>
        <w:rPr>
          <w:rFonts w:hint="default" w:eastAsia="仿宋_GB2312"/>
          <w:sz w:val="24"/>
          <w:szCs w:val="22"/>
        </w:rPr>
        <w:fldChar w:fldCharType="end"/>
      </w:r>
      <w:r>
        <w:rPr>
          <w:rFonts w:hint="default" w:eastAsia="仿宋_GB2312"/>
          <w:sz w:val="24"/>
          <w:szCs w:val="22"/>
        </w:rPr>
        <w:fldChar w:fldCharType="end"/>
      </w:r>
    </w:p>
    <w:p w14:paraId="1C7F66EB">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_Toc29558 </w:instrText>
      </w:r>
      <w:r>
        <w:rPr>
          <w:rFonts w:hint="eastAsia" w:eastAsia="仿宋_GB2312"/>
          <w:sz w:val="24"/>
          <w:szCs w:val="22"/>
        </w:rPr>
        <w:fldChar w:fldCharType="separate"/>
      </w:r>
      <w:r>
        <w:rPr>
          <w:rFonts w:hint="eastAsia" w:eastAsia="仿宋_GB2312"/>
          <w:sz w:val="24"/>
          <w:szCs w:val="22"/>
        </w:rPr>
        <w:t>工业机器人码垛应用课程标准</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_Toc29558 \h </w:instrText>
      </w:r>
      <w:r>
        <w:rPr>
          <w:rFonts w:hint="default" w:eastAsia="仿宋_GB2312"/>
          <w:sz w:val="24"/>
          <w:szCs w:val="22"/>
        </w:rPr>
        <w:fldChar w:fldCharType="separate"/>
      </w:r>
      <w:r>
        <w:rPr>
          <w:rFonts w:hint="default" w:eastAsia="仿宋_GB2312"/>
          <w:sz w:val="24"/>
          <w:szCs w:val="22"/>
        </w:rPr>
        <w:t>- 89 -</w:t>
      </w:r>
      <w:r>
        <w:rPr>
          <w:rFonts w:hint="default" w:eastAsia="仿宋_GB2312"/>
          <w:sz w:val="24"/>
          <w:szCs w:val="22"/>
        </w:rPr>
        <w:fldChar w:fldCharType="end"/>
      </w:r>
      <w:r>
        <w:rPr>
          <w:rFonts w:hint="default" w:eastAsia="仿宋_GB2312"/>
          <w:sz w:val="24"/>
          <w:szCs w:val="22"/>
        </w:rPr>
        <w:fldChar w:fldCharType="end"/>
      </w:r>
    </w:p>
    <w:p w14:paraId="578975D3">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_Toc17222 </w:instrText>
      </w:r>
      <w:r>
        <w:rPr>
          <w:rFonts w:hint="eastAsia" w:eastAsia="仿宋_GB2312"/>
          <w:sz w:val="24"/>
          <w:szCs w:val="22"/>
        </w:rPr>
        <w:fldChar w:fldCharType="separate"/>
      </w:r>
      <w:r>
        <w:rPr>
          <w:rFonts w:hint="eastAsia" w:eastAsia="仿宋_GB2312"/>
          <w:sz w:val="24"/>
          <w:szCs w:val="22"/>
        </w:rPr>
        <w:t>工业机器人码垛应用课程教案</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_Toc17222 \h </w:instrText>
      </w:r>
      <w:r>
        <w:rPr>
          <w:rFonts w:hint="default" w:eastAsia="仿宋_GB2312"/>
          <w:sz w:val="24"/>
          <w:szCs w:val="22"/>
        </w:rPr>
        <w:fldChar w:fldCharType="separate"/>
      </w:r>
      <w:r>
        <w:rPr>
          <w:rFonts w:hint="default" w:eastAsia="仿宋_GB2312"/>
          <w:sz w:val="24"/>
          <w:szCs w:val="22"/>
        </w:rPr>
        <w:t>- 95 -</w:t>
      </w:r>
      <w:r>
        <w:rPr>
          <w:rFonts w:hint="default" w:eastAsia="仿宋_GB2312"/>
          <w:sz w:val="24"/>
          <w:szCs w:val="22"/>
        </w:rPr>
        <w:fldChar w:fldCharType="end"/>
      </w:r>
      <w:r>
        <w:rPr>
          <w:rFonts w:hint="default" w:eastAsia="仿宋_GB2312"/>
          <w:sz w:val="24"/>
          <w:szCs w:val="22"/>
        </w:rPr>
        <w:fldChar w:fldCharType="end"/>
      </w:r>
    </w:p>
    <w:p w14:paraId="77C8BD75">
      <w:pPr>
        <w:tabs>
          <w:tab w:val="right" w:leader="dot" w:pos="8300"/>
        </w:tabs>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fldChar w:fldCharType="begin"/>
      </w:r>
      <w:r>
        <w:rPr>
          <w:rFonts w:hint="eastAsia" w:eastAsia="仿宋_GB2312"/>
          <w:sz w:val="24"/>
          <w:szCs w:val="22"/>
        </w:rPr>
        <w:instrText xml:space="preserve"> HYPERLINK \l _Toc19151 </w:instrText>
      </w:r>
      <w:r>
        <w:rPr>
          <w:rFonts w:hint="eastAsia" w:eastAsia="仿宋_GB2312"/>
          <w:sz w:val="24"/>
          <w:szCs w:val="22"/>
        </w:rPr>
        <w:fldChar w:fldCharType="separate"/>
      </w:r>
      <w:r>
        <w:rPr>
          <w:rFonts w:hint="eastAsia" w:eastAsia="仿宋_GB2312"/>
          <w:sz w:val="24"/>
          <w:szCs w:val="22"/>
        </w:rPr>
        <w:t>工业机器人码垛应用课程讲义</w:t>
      </w:r>
      <w:r>
        <w:rPr>
          <w:rFonts w:hint="default" w:eastAsia="仿宋_GB2312"/>
          <w:sz w:val="24"/>
          <w:szCs w:val="22"/>
        </w:rPr>
        <w:tab/>
      </w:r>
      <w:r>
        <w:rPr>
          <w:rFonts w:hint="default" w:eastAsia="仿宋_GB2312"/>
          <w:sz w:val="24"/>
          <w:szCs w:val="22"/>
        </w:rPr>
        <w:fldChar w:fldCharType="begin"/>
      </w:r>
      <w:r>
        <w:rPr>
          <w:rFonts w:hint="default" w:eastAsia="仿宋_GB2312"/>
          <w:sz w:val="24"/>
          <w:szCs w:val="22"/>
        </w:rPr>
        <w:instrText xml:space="preserve"> PAGEREF _Toc19151 \h </w:instrText>
      </w:r>
      <w:r>
        <w:rPr>
          <w:rFonts w:hint="default" w:eastAsia="仿宋_GB2312"/>
          <w:sz w:val="24"/>
          <w:szCs w:val="22"/>
        </w:rPr>
        <w:fldChar w:fldCharType="separate"/>
      </w:r>
      <w:r>
        <w:rPr>
          <w:rFonts w:hint="default" w:eastAsia="仿宋_GB2312"/>
          <w:sz w:val="24"/>
          <w:szCs w:val="22"/>
        </w:rPr>
        <w:t>- 97 -</w:t>
      </w:r>
      <w:r>
        <w:rPr>
          <w:rFonts w:hint="default" w:eastAsia="仿宋_GB2312"/>
          <w:sz w:val="24"/>
          <w:szCs w:val="22"/>
        </w:rPr>
        <w:fldChar w:fldCharType="end"/>
      </w:r>
      <w:r>
        <w:rPr>
          <w:rFonts w:hint="default" w:eastAsia="仿宋_GB2312"/>
          <w:sz w:val="24"/>
          <w:szCs w:val="22"/>
        </w:rPr>
        <w:fldChar w:fldCharType="end"/>
      </w:r>
    </w:p>
    <w:p w14:paraId="742DBB9E">
      <w:pPr>
        <w:tabs>
          <w:tab w:val="right" w:leader="dot" w:pos="8300"/>
        </w:tabs>
        <w:adjustRightInd w:val="0"/>
        <w:spacing w:beforeLines="0" w:afterLines="0" w:line="360" w:lineRule="exact"/>
        <w:ind w:firstLine="480" w:firstLineChars="200"/>
        <w:rPr>
          <w:rFonts w:hint="default" w:ascii="宋体" w:hAnsi="宋体" w:cs="宋体"/>
          <w:b/>
          <w:color w:val="auto"/>
          <w:sz w:val="36"/>
          <w:szCs w:val="36"/>
        </w:rPr>
      </w:pPr>
      <w:r>
        <w:rPr>
          <w:rFonts w:hint="default" w:eastAsia="仿宋_GB2312"/>
          <w:sz w:val="24"/>
          <w:szCs w:val="22"/>
        </w:rPr>
        <w:fldChar w:fldCharType="end"/>
      </w:r>
    </w:p>
    <w:p w14:paraId="454F050B">
      <w:pPr>
        <w:adjustRightInd w:val="0"/>
        <w:spacing w:beforeLines="0" w:afterLines="0" w:line="360" w:lineRule="exact"/>
        <w:ind w:firstLine="480" w:firstLineChars="200"/>
        <w:rPr>
          <w:rFonts w:hint="eastAsia" w:eastAsia="仿宋_GB2312"/>
          <w:sz w:val="24"/>
          <w:szCs w:val="22"/>
        </w:rPr>
      </w:pPr>
    </w:p>
    <w:p w14:paraId="61599427">
      <w:pPr>
        <w:adjustRightInd w:val="0"/>
        <w:spacing w:beforeLines="0" w:afterLines="0" w:line="360" w:lineRule="exact"/>
        <w:ind w:firstLine="480" w:firstLineChars="200"/>
        <w:rPr>
          <w:rFonts w:hint="eastAsia" w:eastAsia="仿宋_GB2312"/>
          <w:sz w:val="24"/>
          <w:szCs w:val="22"/>
        </w:rPr>
        <w:sectPr>
          <w:footerReference r:id="rId7" w:type="default"/>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5BD61C5E">
      <w:pPr>
        <w:adjustRightInd w:val="0"/>
        <w:spacing w:beforeLines="0" w:afterLines="0" w:line="360" w:lineRule="exact"/>
        <w:ind w:firstLine="480" w:firstLineChars="200"/>
        <w:rPr>
          <w:rFonts w:hint="eastAsia" w:eastAsia="仿宋_GB2312"/>
          <w:sz w:val="24"/>
          <w:szCs w:val="22"/>
        </w:rPr>
      </w:pPr>
    </w:p>
    <w:p w14:paraId="61B90732">
      <w:pPr>
        <w:adjustRightInd w:val="0"/>
        <w:spacing w:afterLines="0" w:line="288" w:lineRule="auto"/>
        <w:jc w:val="center"/>
        <w:outlineLvl w:val="0"/>
        <w:rPr>
          <w:rFonts w:hint="default" w:ascii="宋体" w:hAnsi="宋体" w:cs="宋体"/>
          <w:b/>
          <w:color w:val="auto"/>
          <w:sz w:val="36"/>
          <w:szCs w:val="36"/>
        </w:rPr>
      </w:pPr>
      <w:bookmarkStart w:id="10" w:name="_Toc17108"/>
      <w:bookmarkStart w:id="11" w:name="_Toc27125"/>
      <w:r>
        <w:rPr>
          <w:rFonts w:hint="default" w:ascii="宋体" w:hAnsi="宋体" w:cs="宋体"/>
          <w:b/>
          <w:color w:val="auto"/>
          <w:sz w:val="36"/>
          <w:szCs w:val="36"/>
        </w:rPr>
        <w:t>智能制造探索之旅</w:t>
      </w:r>
      <w:bookmarkEnd w:id="10"/>
      <w:bookmarkEnd w:id="11"/>
    </w:p>
    <w:p w14:paraId="7F6764D9">
      <w:pPr>
        <w:adjustRightInd w:val="0"/>
        <w:spacing w:afterLines="0" w:line="288" w:lineRule="auto"/>
        <w:ind w:firstLine="723" w:firstLineChars="200"/>
        <w:jc w:val="center"/>
        <w:outlineLvl w:val="0"/>
        <w:rPr>
          <w:rFonts w:hint="eastAsia" w:ascii="宋体" w:hAnsi="宋体" w:eastAsia="宋体" w:cs="宋体"/>
          <w:b/>
          <w:color w:val="auto"/>
          <w:sz w:val="36"/>
          <w:szCs w:val="36"/>
          <w:lang w:eastAsia="zh-CN"/>
        </w:rPr>
      </w:pPr>
      <w:bookmarkStart w:id="12" w:name="_Toc16855"/>
      <w:bookmarkStart w:id="13" w:name="_Toc24708"/>
      <w:bookmarkStart w:id="14" w:name="_Toc17316"/>
      <w:r>
        <w:rPr>
          <w:rFonts w:hint="default" w:ascii="宋体" w:hAnsi="宋体" w:cs="宋体"/>
          <w:b/>
          <w:color w:val="auto"/>
          <w:sz w:val="36"/>
          <w:szCs w:val="36"/>
        </w:rPr>
        <w:t>安庆市第十六中学职业体验活动</w:t>
      </w:r>
      <w:bookmarkEnd w:id="12"/>
      <w:bookmarkEnd w:id="13"/>
      <w:bookmarkEnd w:id="14"/>
      <w:r>
        <w:rPr>
          <w:rFonts w:hint="eastAsia" w:ascii="宋体" w:hAnsi="宋体" w:cs="宋体"/>
          <w:b/>
          <w:color w:val="auto"/>
          <w:sz w:val="36"/>
          <w:szCs w:val="36"/>
          <w:lang w:val="en-US" w:eastAsia="zh-CN"/>
        </w:rPr>
        <w:t>案例</w:t>
      </w:r>
    </w:p>
    <w:p w14:paraId="37B4859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5" w:name="_Toc24860"/>
      <w:r>
        <w:rPr>
          <w:rFonts w:hint="eastAsia" w:ascii="黑体" w:hAnsi="黑体" w:eastAsia="黑体" w:cs="黑体"/>
          <w:kern w:val="0"/>
          <w:sz w:val="30"/>
          <w:szCs w:val="30"/>
        </w:rPr>
        <w:t>一、体验背景</w:t>
      </w:r>
      <w:bookmarkEnd w:id="15"/>
    </w:p>
    <w:p w14:paraId="149E748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2019年9月，</w:t>
      </w:r>
      <w:r>
        <w:rPr>
          <w:rFonts w:hint="eastAsia" w:ascii="仿宋_GB2312" w:hAnsi="仿宋_GB2312" w:eastAsia="仿宋_GB2312" w:cs="仿宋_GB2312"/>
          <w:color w:val="auto"/>
          <w:kern w:val="0"/>
          <w:sz w:val="24"/>
          <w:szCs w:val="24"/>
        </w:rPr>
        <w:t>为深入贯彻落实党的十九大和十九届四中全会精神，认真学习贯彻习近平总书记关于职业教育的重要指示精神，落实《安徽省职业教育改革实施方案》等文件要求，安庆市第十六中学组织学生前往安徽安庆技师学院，开展丰富多彩的职业体验活动，旨在让中小学生提前深度触摸各类职业技能的脉搏，沉浸式感受职业教育的独特魅力，全方位拓展职业认知视野，为其未来的学业规划与职业发展埋下希望的种子。</w:t>
      </w:r>
    </w:p>
    <w:p w14:paraId="4B78B57D">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 w:name="_Toc23999"/>
      <w:r>
        <w:rPr>
          <w:rFonts w:hint="eastAsia" w:ascii="黑体" w:hAnsi="黑体" w:eastAsia="黑体" w:cs="黑体"/>
          <w:kern w:val="0"/>
          <w:sz w:val="30"/>
          <w:szCs w:val="30"/>
        </w:rPr>
        <w:t>二、体验目标</w:t>
      </w:r>
      <w:bookmarkEnd w:id="16"/>
    </w:p>
    <w:p w14:paraId="2F37922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1、引导中小学生认识技师学院的专业设置和特色职业技能方向，激发他们对不同职业领域的好奇心和探索欲。</w:t>
      </w:r>
    </w:p>
    <w:p w14:paraId="222C1D6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2、通过实践操作和亲身体验，让学生初步掌握一些基础的职业技能，培养其动手能力和实践精神。</w:t>
      </w:r>
    </w:p>
    <w:p w14:paraId="6C7B915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3、帮助学生了解职业规划的重要性，树立正确的职业观和劳动价值观，为未来的学业和职业发展奠定基础。</w:t>
      </w:r>
    </w:p>
    <w:p w14:paraId="7AC32093">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7" w:name="_Toc10992"/>
      <w:r>
        <w:rPr>
          <w:rFonts w:hint="eastAsia" w:ascii="黑体" w:hAnsi="黑体" w:eastAsia="黑体" w:cs="黑体"/>
          <w:kern w:val="0"/>
          <w:sz w:val="30"/>
          <w:szCs w:val="30"/>
        </w:rPr>
        <w:t>三、体验时间与地点</w:t>
      </w:r>
      <w:bookmarkEnd w:id="17"/>
    </w:p>
    <w:p w14:paraId="3519DE2F">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时间：2019年9月12日</w:t>
      </w:r>
    </w:p>
    <w:p w14:paraId="6B5A09F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地点：安徽安庆技师学院内（安庆市北部新城凤鸣路2号）</w:t>
      </w:r>
    </w:p>
    <w:p w14:paraId="1508F54F">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 w:name="_Toc17087"/>
      <w:r>
        <w:rPr>
          <w:rFonts w:hint="eastAsia" w:ascii="黑体" w:hAnsi="黑体" w:eastAsia="黑体" w:cs="黑体"/>
          <w:kern w:val="0"/>
          <w:sz w:val="30"/>
          <w:szCs w:val="30"/>
        </w:rPr>
        <w:t>四、参与人员</w:t>
      </w:r>
      <w:bookmarkEnd w:id="18"/>
    </w:p>
    <w:p w14:paraId="63ABC78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安庆市第十六中学学生，共计220名。</w:t>
      </w:r>
    </w:p>
    <w:p w14:paraId="3C31693E">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9" w:name="_Toc25375"/>
      <w:r>
        <w:rPr>
          <w:rFonts w:hint="eastAsia" w:ascii="黑体" w:hAnsi="黑体" w:eastAsia="黑体" w:cs="黑体"/>
          <w:kern w:val="0"/>
          <w:sz w:val="30"/>
          <w:szCs w:val="30"/>
        </w:rPr>
        <w:t>五、体验准备</w:t>
      </w:r>
      <w:bookmarkEnd w:id="19"/>
    </w:p>
    <w:p w14:paraId="06B6237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1、中小学校与学院提前沟通协调，根据学生年龄特点和兴趣方向，确定体验项目，包括汽车维修、数控加工、工业机器人操作、电气自动化控制等，并制定详细的体验日程安排表。</w:t>
      </w:r>
    </w:p>
    <w:p w14:paraId="472AC9B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2、学院选拔优秀教师和专业技术人员作为学生的指导导师，对他们进行专门的培训，以通俗易懂、生动有趣的方式向中小学生传授专业知识和基本技能操作要点。</w:t>
      </w:r>
    </w:p>
    <w:p w14:paraId="693BF34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学院和中小学校共同对参与学生进行安全教育和活动纪律教育，发放职业体验手册，手册内容包含技师学院各专业介绍、体验项目流程、安全注意事项以及一些简单的预习知识，帮助学生提前对体验活动有初步的了解和认知。</w:t>
      </w:r>
    </w:p>
    <w:p w14:paraId="489917A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20" w:name="_Toc22725"/>
      <w:r>
        <w:rPr>
          <w:rFonts w:hint="eastAsia" w:ascii="黑体" w:hAnsi="黑体" w:eastAsia="黑体" w:cs="黑体"/>
          <w:kern w:val="0"/>
          <w:sz w:val="30"/>
          <w:szCs w:val="30"/>
        </w:rPr>
        <w:t>六、体验过程</w:t>
      </w:r>
      <w:bookmarkEnd w:id="20"/>
    </w:p>
    <w:p w14:paraId="6700D423">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1、汽车维修体验</w:t>
      </w:r>
    </w:p>
    <w:p w14:paraId="41DEA7B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汽车维修实训车间：汽车维修专业的老师向学生们介绍了汽车的基本构造，包括发动机、底盘、车身和电气设备等部分，并讲解了汽车常见故障的诊断方法和维修工具的使用。在老师的指导下，学生们分组进行了汽车轮胎更换的实践操作。他们先使用千斤顶将汽车抬起，然后用扳手松开轮胎螺栓，小心翼翼地取下旧轮胎，并换上新轮胎，最后按照正确的顺序拧紧螺栓。对学生实践中遇到的困难，老师和同学及时给予帮助，如螺栓拧不动等，使学生顺利完成任务。通过体验，让学生们不仅了解了汽车维修的基本知识和技能，而且感受到团队协作的重要性。</w:t>
      </w:r>
    </w:p>
    <w:p w14:paraId="3DB1AB7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default" w:ascii="仿宋_GB2312" w:hAnsi="仿宋_GB2312" w:eastAsia="仿宋_GB2312" w:cs="仿宋_GB2312"/>
          <w:color w:val="auto"/>
          <w:kern w:val="0"/>
          <w:sz w:val="24"/>
          <w:szCs w:val="24"/>
        </w:rPr>
        <w:drawing>
          <wp:anchor distT="0" distB="0" distL="114300" distR="114300" simplePos="0" relativeHeight="251660288" behindDoc="0" locked="0" layoutInCell="1" allowOverlap="1">
            <wp:simplePos x="0" y="0"/>
            <wp:positionH relativeFrom="column">
              <wp:posOffset>-157480</wp:posOffset>
            </wp:positionH>
            <wp:positionV relativeFrom="paragraph">
              <wp:posOffset>112395</wp:posOffset>
            </wp:positionV>
            <wp:extent cx="5266690" cy="2962910"/>
            <wp:effectExtent l="0" t="0" r="10160" b="8890"/>
            <wp:wrapTopAndBottom/>
            <wp:docPr id="2" name="图片 5" descr="b118ca2ef1f122fc5770e99954f6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b118ca2ef1f122fc5770e99954f605b"/>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anchor>
        </w:drawing>
      </w:r>
    </w:p>
    <w:p w14:paraId="4463129C">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2、数控加工体验</w:t>
      </w:r>
    </w:p>
    <w:p w14:paraId="50E0F11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数控加工车间：数控加工专业的老师向学生讲解数控机床的工作原理、编程方法以及在现代制造业中的广泛应用。随后，老师在电脑上编写一段简单的数控程序，演示如何将程序输入到机床控制系统中，然后启动机床加工出一个精美的金属零件。让学生们感受到数控机床的高精度和高效率。在老师的指导下，学生们尝试使用专门的软件编写一些简单的数控程序，如一些基础的图形代码，让他们对数控加工有更深入的理解和体验，感受到了科技在制造业中的强大力量。</w:t>
      </w:r>
    </w:p>
    <w:p w14:paraId="3916BA8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p>
    <w:p w14:paraId="7A51D82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p>
    <w:p w14:paraId="3B98E8B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p>
    <w:p w14:paraId="7A0A990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p>
    <w:p w14:paraId="6F9797D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default" w:ascii="仿宋_GB2312" w:hAnsi="仿宋_GB2312" w:eastAsia="仿宋_GB2312" w:cs="仿宋_GB2312"/>
          <w:color w:val="auto"/>
          <w:kern w:val="0"/>
          <w:sz w:val="24"/>
          <w:szCs w:val="24"/>
        </w:rPr>
        <w:drawing>
          <wp:anchor distT="0" distB="0" distL="114300" distR="114300" simplePos="0" relativeHeight="251661312" behindDoc="0" locked="0" layoutInCell="1" allowOverlap="1">
            <wp:simplePos x="0" y="0"/>
            <wp:positionH relativeFrom="column">
              <wp:posOffset>29210</wp:posOffset>
            </wp:positionH>
            <wp:positionV relativeFrom="paragraph">
              <wp:posOffset>198120</wp:posOffset>
            </wp:positionV>
            <wp:extent cx="5267960" cy="2440305"/>
            <wp:effectExtent l="0" t="0" r="8890" b="17145"/>
            <wp:wrapTopAndBottom/>
            <wp:docPr id="3" name="图片 6" descr="97aeab3409a620855aed1f2b2632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97aeab3409a620855aed1f2b2632ca6"/>
                    <pic:cNvPicPr>
                      <a:picLocks noChangeAspect="1"/>
                    </pic:cNvPicPr>
                  </pic:nvPicPr>
                  <pic:blipFill>
                    <a:blip r:embed="rId12"/>
                    <a:stretch>
                      <a:fillRect/>
                    </a:stretch>
                  </pic:blipFill>
                  <pic:spPr>
                    <a:xfrm>
                      <a:off x="0" y="0"/>
                      <a:ext cx="5267960" cy="2440305"/>
                    </a:xfrm>
                    <a:prstGeom prst="rect">
                      <a:avLst/>
                    </a:prstGeom>
                    <a:noFill/>
                    <a:ln>
                      <a:noFill/>
                    </a:ln>
                  </pic:spPr>
                </pic:pic>
              </a:graphicData>
            </a:graphic>
          </wp:anchor>
        </w:drawing>
      </w:r>
    </w:p>
    <w:p w14:paraId="13E8987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3、工业机器人操作体验</w:t>
      </w:r>
    </w:p>
    <w:p w14:paraId="488654E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default" w:ascii="仿宋_GB2312" w:hAnsi="仿宋_GB2312" w:eastAsia="仿宋_GB2312" w:cs="仿宋_GB2312"/>
          <w:color w:val="auto"/>
          <w:kern w:val="0"/>
          <w:sz w:val="24"/>
          <w:szCs w:val="24"/>
        </w:rPr>
        <w:drawing>
          <wp:anchor distT="0" distB="0" distL="114300" distR="114300" simplePos="0" relativeHeight="251662336" behindDoc="0" locked="0" layoutInCell="1" allowOverlap="1">
            <wp:simplePos x="0" y="0"/>
            <wp:positionH relativeFrom="column">
              <wp:posOffset>-21590</wp:posOffset>
            </wp:positionH>
            <wp:positionV relativeFrom="paragraph">
              <wp:posOffset>1394460</wp:posOffset>
            </wp:positionV>
            <wp:extent cx="5253990" cy="3940175"/>
            <wp:effectExtent l="0" t="0" r="3810" b="3175"/>
            <wp:wrapTopAndBottom/>
            <wp:docPr id="4" name="图片 7" descr="776f2fad55eb3d73849934a92cf2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776f2fad55eb3d73849934a92cf2b26"/>
                    <pic:cNvPicPr>
                      <a:picLocks noChangeAspect="1"/>
                    </pic:cNvPicPr>
                  </pic:nvPicPr>
                  <pic:blipFill>
                    <a:blip r:embed="rId13"/>
                    <a:stretch>
                      <a:fillRect/>
                    </a:stretch>
                  </pic:blipFill>
                  <pic:spPr>
                    <a:xfrm>
                      <a:off x="0" y="0"/>
                      <a:ext cx="5253990" cy="3940175"/>
                    </a:xfrm>
                    <a:prstGeom prst="rect">
                      <a:avLst/>
                    </a:prstGeom>
                    <a:noFill/>
                    <a:ln>
                      <a:noFill/>
                    </a:ln>
                  </pic:spPr>
                </pic:pic>
              </a:graphicData>
            </a:graphic>
          </wp:anchor>
        </w:drawing>
      </w:r>
      <w:r>
        <w:rPr>
          <w:rFonts w:hint="eastAsia" w:ascii="仿宋_GB2312" w:hAnsi="仿宋_GB2312" w:eastAsia="仿宋_GB2312" w:cs="仿宋_GB2312"/>
          <w:color w:val="auto"/>
          <w:kern w:val="0"/>
          <w:sz w:val="24"/>
          <w:szCs w:val="24"/>
        </w:rPr>
        <w:t>工业机器人操作与维护实训室：工业机器人操作与维护专业的老师向学生讲解工业机器人的工作原理、操作方法以及在现代制造业中的广泛应用。老师向学生演示工业机器人码垛、涂胶、焊接等操作，并指导学生进行实践，让学生们感受到工业机器人在企业生产中的高精度和高效率，认识到工业机器人的使用是现代制造业的重要发展方向。</w:t>
      </w:r>
    </w:p>
    <w:p w14:paraId="034F4AE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p>
    <w:p w14:paraId="0DFD7B7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4、电气装置体验</w:t>
      </w:r>
    </w:p>
    <w:p w14:paraId="4B45F29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电气装置实训室：机电一体化专业老师向学生介绍了电路的基本原理、电气控制系统的组成以及在工业生产中的应用，介绍各种电气元件和控制设备。学生们分组进行了一个简单的电路连接实验，根据老师提供的电路图，将电源、开关、灯泡、电阻等元件连接起来，形成一个完整的电路，并通过开关控制灯泡的亮灭。在实验过程中，让学生们学会如何使用电工工具，如螺丝刀、钳子等，同时也了解电路故障的排查方法。通过实操，让学生们对电气装置这一领域有了初步的认识，感受到了电在现代生活和生产中的重要性。</w:t>
      </w:r>
    </w:p>
    <w:p w14:paraId="73B030BB">
      <w:pPr>
        <w:adjustRightInd w:val="0"/>
        <w:spacing w:beforeLines="0" w:afterLines="0" w:line="360" w:lineRule="exact"/>
        <w:ind w:firstLine="600" w:firstLineChars="200"/>
        <w:jc w:val="left"/>
        <w:outlineLvl w:val="1"/>
        <w:rPr>
          <w:rFonts w:hint="eastAsia" w:ascii="黑体" w:hAnsi="黑体" w:eastAsia="黑体" w:cs="黑体"/>
          <w:kern w:val="0"/>
          <w:sz w:val="30"/>
          <w:szCs w:val="30"/>
        </w:rPr>
      </w:pPr>
      <w:r>
        <w:rPr>
          <w:rFonts w:hint="default" w:ascii="黑体" w:hAnsi="黑体" w:eastAsia="黑体" w:cs="黑体"/>
          <w:kern w:val="0"/>
          <w:sz w:val="30"/>
          <w:szCs w:val="30"/>
        </w:rPr>
        <w:drawing>
          <wp:anchor distT="0" distB="0" distL="114300" distR="114300" simplePos="0" relativeHeight="251659264" behindDoc="0" locked="0" layoutInCell="1" allowOverlap="1">
            <wp:simplePos x="0" y="0"/>
            <wp:positionH relativeFrom="column">
              <wp:posOffset>-10160</wp:posOffset>
            </wp:positionH>
            <wp:positionV relativeFrom="paragraph">
              <wp:posOffset>110490</wp:posOffset>
            </wp:positionV>
            <wp:extent cx="5266690" cy="3511550"/>
            <wp:effectExtent l="0" t="0" r="10160" b="12700"/>
            <wp:wrapSquare wrapText="bothSides"/>
            <wp:docPr id="1"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3"/>
                    <pic:cNvPicPr>
                      <a:picLocks noChangeAspect="1"/>
                    </pic:cNvPicPr>
                  </pic:nvPicPr>
                  <pic:blipFill>
                    <a:blip r:embed="rId14"/>
                    <a:stretch>
                      <a:fillRect/>
                    </a:stretch>
                  </pic:blipFill>
                  <pic:spPr>
                    <a:xfrm>
                      <a:off x="0" y="0"/>
                      <a:ext cx="5266690" cy="3511550"/>
                    </a:xfrm>
                    <a:prstGeom prst="rect">
                      <a:avLst/>
                    </a:prstGeom>
                    <a:noFill/>
                    <a:ln>
                      <a:noFill/>
                    </a:ln>
                  </pic:spPr>
                </pic:pic>
              </a:graphicData>
            </a:graphic>
          </wp:anchor>
        </w:drawing>
      </w:r>
      <w:r>
        <w:rPr>
          <w:rFonts w:hint="eastAsia" w:ascii="黑体" w:hAnsi="黑体" w:eastAsia="黑体" w:cs="黑体"/>
          <w:kern w:val="0"/>
          <w:sz w:val="30"/>
          <w:szCs w:val="30"/>
        </w:rPr>
        <w:t>七、体验总结与反思</w:t>
      </w:r>
    </w:p>
    <w:p w14:paraId="07E8EEA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（一）学生方面</w:t>
      </w:r>
    </w:p>
    <w:p w14:paraId="5391D25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1、绝大多数学生感受到职业体验活动的趣味性和意义。学生对技师学院的各种专业技能有全新的认识，增强学习的主动性和积极性。</w:t>
      </w:r>
    </w:p>
    <w:p w14:paraId="51D05A4E">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2、通过实操，学生们增强了自己的自信心和动手能力，感受到成就感。让学生认识到只要认真学习和尝试，自己就能够掌握很多新的技能。</w:t>
      </w:r>
    </w:p>
    <w:p w14:paraId="19ABA3C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3、通过活动也让学生们对未来的职业有更多的思考，让学生发现了自己潜在的兴趣爱好和职业倾向，引导他们在今后的学习中更加关注相关领域的知识，为未来的职业选择做好准备。</w:t>
      </w:r>
    </w:p>
    <w:p w14:paraId="23FFFDA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（二）教师方面</w:t>
      </w:r>
    </w:p>
    <w:p w14:paraId="5FB701E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从教育教学的角度来看，职业体验活动丰富了学生的课外学习内容，将理论知识与实际操作相结合，拓宽了学生的学习渠道。这种体验式学习方式能够更好地激发学生的学习兴趣和主动性，有助于培养学生的综合素质和创新能力。</w:t>
      </w:r>
    </w:p>
    <w:p w14:paraId="5BA528C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活动的组织和实施过程也让教师们看到了学生们在不同领域的潜力和表现。教师们意识到应该多为学生提供这样多元化的学习机会，让他们在不同的实践活动中发现自己的特长和优势，从而更好地进行个性化教育和职业规划指导。</w:t>
      </w:r>
    </w:p>
    <w:p w14:paraId="512C9AC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3、同时，教师们也要不断总结活动中的优劣，加强对学生的个性化指导，不断优化活动方案，合理安排时间和师生比例，以提高活动的质量和效果。</w:t>
      </w:r>
    </w:p>
    <w:p w14:paraId="28E115B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（三）学院方面</w:t>
      </w:r>
    </w:p>
    <w:p w14:paraId="4AC5436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院要通过职业体验活动让更多的中小学生了解职业教育，消除对职业技能学习的误解，吸引更多有潜力的学生投身到职业技术领域。学院应与中小学校建立长期稳定的合作关系，共同开发更多适合中小学生的职业体验课程和项目，为培养适应社会发展需求的多元化人才贡献力量。</w:t>
      </w:r>
    </w:p>
    <w:p w14:paraId="12FE1EB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中小学生在学院的职业体验活动，将为学生们打开一扇了解职业技能世界的窗户，在他们心中种下了职业探索和梦想的种子，同时也为中小学校和技师学院之间的合作交流提供了有益的经验和借鉴。</w:t>
      </w:r>
    </w:p>
    <w:p w14:paraId="5D5DBF7B">
      <w:pPr>
        <w:adjustRightInd w:val="0"/>
        <w:snapToGrid w:val="0"/>
        <w:spacing w:beforeLines="0" w:afterLines="0" w:line="360" w:lineRule="exact"/>
        <w:ind w:firstLine="480" w:firstLineChars="200"/>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2020年，由于疫情爆发，相关中小学学生职业体验活动按上级主管部门要求取消。</w:t>
      </w:r>
    </w:p>
    <w:p w14:paraId="7D3B10DB">
      <w:pPr>
        <w:adjustRightInd w:val="0"/>
        <w:spacing w:afterLines="0" w:line="288" w:lineRule="auto"/>
        <w:ind w:firstLine="723" w:firstLineChars="200"/>
        <w:jc w:val="center"/>
        <w:outlineLvl w:val="0"/>
        <w:rPr>
          <w:rFonts w:hint="default" w:ascii="宋体" w:hAnsi="宋体" w:cs="宋体"/>
          <w:b/>
          <w:color w:val="auto"/>
          <w:sz w:val="36"/>
          <w:szCs w:val="36"/>
        </w:rPr>
      </w:pPr>
      <w:r>
        <w:rPr>
          <w:rFonts w:hint="default" w:ascii="宋体" w:hAnsi="宋体" w:cs="宋体"/>
          <w:b/>
          <w:color w:val="auto"/>
          <w:sz w:val="36"/>
          <w:szCs w:val="36"/>
        </w:rPr>
        <w:br w:type="page"/>
      </w:r>
      <w:bookmarkStart w:id="21" w:name="_Toc2289"/>
      <w:bookmarkStart w:id="22" w:name="_Toc26816"/>
      <w:r>
        <w:rPr>
          <w:rFonts w:hint="default" w:ascii="宋体" w:hAnsi="宋体" w:cs="宋体"/>
          <w:b/>
          <w:color w:val="auto"/>
          <w:sz w:val="36"/>
          <w:szCs w:val="36"/>
        </w:rPr>
        <w:t>吊钩计算机绘图课程标准</w:t>
      </w:r>
      <w:bookmarkEnd w:id="21"/>
      <w:bookmarkEnd w:id="22"/>
    </w:p>
    <w:p w14:paraId="556A31FC">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23" w:name="_Toc17608"/>
      <w:r>
        <w:rPr>
          <w:rFonts w:hint="eastAsia" w:ascii="黑体" w:hAnsi="黑体" w:eastAsia="黑体" w:cs="黑体"/>
          <w:kern w:val="0"/>
          <w:sz w:val="30"/>
          <w:szCs w:val="30"/>
        </w:rPr>
        <w:t>一、课程基本信息</w:t>
      </w:r>
      <w:bookmarkEnd w:id="23"/>
    </w:p>
    <w:p w14:paraId="1C97A5F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课程名称：吊钩计算机绘图</w:t>
      </w:r>
    </w:p>
    <w:p w14:paraId="332A3F6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课程类型：启蒙课程</w:t>
      </w:r>
    </w:p>
    <w:p w14:paraId="2AC6C84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授课对象：中小学生</w:t>
      </w:r>
    </w:p>
    <w:p w14:paraId="18D5F9ED">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学分/学时：X学分，4学时</w:t>
      </w:r>
    </w:p>
    <w:p w14:paraId="414A78B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课程目标：</w:t>
      </w:r>
    </w:p>
    <w:p w14:paraId="2BD6224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使学生初步了解计算机绘图的基本概念和应用领域，激发学生对计算机绘图的兴趣。</w:t>
      </w:r>
    </w:p>
    <w:p w14:paraId="25BFAA2F">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教授学生使用特定的计算机绘图软件（如AutoCAD或SketchUp等，具体软件根据教学条件选择）绘制简单的二维吊钩图形。</w:t>
      </w:r>
    </w:p>
    <w:p w14:paraId="1A6E7EF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培养学生的空间想象力、动手能力和解决问题的能力，通过实际操作加深对吊钩结构及其在计算机中表达方式的理解。</w:t>
      </w:r>
    </w:p>
    <w:p w14:paraId="3982F16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引导学生形成规范、细致的绘图习惯，为后续深入学习计算机绘图打下良好基础。</w:t>
      </w:r>
    </w:p>
    <w:p w14:paraId="09F9E09C">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24" w:name="_Toc27936"/>
      <w:r>
        <w:rPr>
          <w:rFonts w:hint="eastAsia" w:ascii="黑体" w:hAnsi="黑体" w:eastAsia="黑体" w:cs="黑体"/>
          <w:kern w:val="0"/>
          <w:sz w:val="30"/>
          <w:szCs w:val="30"/>
        </w:rPr>
        <w:t>二、课程内容与要求</w:t>
      </w:r>
      <w:bookmarkEnd w:id="24"/>
    </w:p>
    <w:p w14:paraId="5C7E774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（一）职业认知模块（1学时）</w:t>
      </w:r>
    </w:p>
    <w:p w14:paraId="2CA7C31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教学内容</w:t>
      </w:r>
    </w:p>
    <w:p w14:paraId="2945CD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简述计算机绘图在工业设计、建筑、机械制造等领域的应用，特别是其在吊钩等零部件设计中的作用。</w:t>
      </w:r>
    </w:p>
    <w:p w14:paraId="516D026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展示计算机绘图师的职业角色，包括其工作内容、所需技能及职业发展路径。</w:t>
      </w:r>
    </w:p>
    <w:p w14:paraId="68D4396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强调计算机绘图在提升生产效率、保证设计精度方面的优势。</w:t>
      </w:r>
    </w:p>
    <w:p w14:paraId="115C316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教学要求</w:t>
      </w:r>
    </w:p>
    <w:p w14:paraId="533E4B7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学生能够理解计算机绘图的基本含义及其在工业领域的重要性。</w:t>
      </w:r>
    </w:p>
    <w:p w14:paraId="6061F92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学生能够列举出至少3个计算机绘图的应用领域，并简要说明其作用。</w:t>
      </w:r>
    </w:p>
    <w:p w14:paraId="366BDF2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激发学生对计算机绘图职业的兴趣和向往。</w:t>
      </w:r>
    </w:p>
    <w:p w14:paraId="406DF9FD">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（二）计算机绘图基础模块（1学时）</w:t>
      </w:r>
    </w:p>
    <w:p w14:paraId="32AF20A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05C0C71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介绍计算机绘图软件的基本界面、工具栏和常用命令。</w:t>
      </w:r>
    </w:p>
    <w:p w14:paraId="357D9D9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教授学生如何创建新文件、设置绘图环境（如单位、比例尺等）。</w:t>
      </w:r>
    </w:p>
    <w:p w14:paraId="7CE21FB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讲解并演示如何绘制简单的直线、曲线、矩形等基本图形元素。</w:t>
      </w:r>
    </w:p>
    <w:p w14:paraId="2237790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教授学生如何保存和导出绘图文件。</w:t>
      </w:r>
    </w:p>
    <w:p w14:paraId="7F50FBF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79DCD0A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学生能够熟练掌握计算机绘图软件的基本操作，包括文件的新建、保存和导出。</w:t>
      </w:r>
    </w:p>
    <w:p w14:paraId="059B696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学生能够独立完成基本图形元素的绘制，如直线、曲线和矩形等。</w:t>
      </w:r>
    </w:p>
    <w:p w14:paraId="5C2E9BE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培养学生规范、细致的绘图习惯，如设置合理的图层、标注尺寸等。</w:t>
      </w:r>
    </w:p>
    <w:p w14:paraId="231EBCA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（三）吊钩图形绘制模块（1学时）</w:t>
      </w:r>
    </w:p>
    <w:p w14:paraId="6850D53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4708B5E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分析吊钩的结构特点，包括其形状、尺寸和连接方式等。</w:t>
      </w:r>
    </w:p>
    <w:p w14:paraId="3F9B70F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教授学生如何根据吊钩的几何特征，在计算机绘图软件中绘制其二维图形。</w:t>
      </w:r>
    </w:p>
    <w:p w14:paraId="5EC63AB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强调绘图过程中的精度要求和细节处理，如线条的粗细、标注的准确性等。</w:t>
      </w:r>
    </w:p>
    <w:p w14:paraId="5E496A5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引导学生思考如何优化绘图流程，提高绘图效率。</w:t>
      </w:r>
    </w:p>
    <w:p w14:paraId="41A6C28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627BA4F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学生能够准确理解吊钩的结构特点，并据此绘制出正确的二维图形。</w:t>
      </w:r>
    </w:p>
    <w:p w14:paraId="046E9E7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学生在绘图过程中能够注重精度和细节处理，确保图形的准确性和可读性。</w:t>
      </w:r>
    </w:p>
    <w:p w14:paraId="4AC1143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鼓励学生尝试不同的绘图方法和技巧，以提高绘图效率和质量。</w:t>
      </w:r>
    </w:p>
    <w:p w14:paraId="4517323A">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（四）作品展示与评价模块（1学时）</w:t>
      </w:r>
    </w:p>
    <w:p w14:paraId="5867EF5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4FA43A5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组织学生展示自己的吊钩计算机绘图作品，并简要介绍绘图过程和思路。</w:t>
      </w:r>
    </w:p>
    <w:p w14:paraId="5BF89E4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教师对学生的作品进行点评和指导，指出优点和不足。</w:t>
      </w:r>
    </w:p>
    <w:p w14:paraId="0B30333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引导学生相互学习和借鉴，共同提高计算机绘图能力。</w:t>
      </w:r>
    </w:p>
    <w:p w14:paraId="14941C7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461EF10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学生能够自信地展示自己的作品，并清晰表达自己的绘图思路和过程。</w:t>
      </w:r>
    </w:p>
    <w:p w14:paraId="5A946E7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学生能够虚心接受教师和同学的点评和建议，不断改进自己的作品。</w:t>
      </w:r>
    </w:p>
    <w:p w14:paraId="4394D46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培养学生的团队协作精神和竞争意识，鼓励他们在相互学习中不断进步。</w:t>
      </w:r>
    </w:p>
    <w:p w14:paraId="6DE3474C">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25" w:name="_Toc23985"/>
      <w:r>
        <w:rPr>
          <w:rFonts w:hint="eastAsia" w:ascii="黑体" w:hAnsi="黑体" w:eastAsia="黑体" w:cs="黑体"/>
          <w:kern w:val="0"/>
          <w:sz w:val="30"/>
          <w:szCs w:val="30"/>
        </w:rPr>
        <w:t>三、教学方法与建议</w:t>
      </w:r>
      <w:bookmarkEnd w:id="25"/>
    </w:p>
    <w:p w14:paraId="61FC539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讲授法：结合实物、图片和视频等多媒体资源，系统讲解计算机绘图的基本概念和操作方法。</w:t>
      </w:r>
    </w:p>
    <w:p w14:paraId="46BE20FF">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演示法：通过教师的现场演示和学生的模仿练习，使学生快速掌握计算机绘图软件的基本操作。</w:t>
      </w:r>
    </w:p>
    <w:p w14:paraId="2E10E9D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实践法：安排大量的绘图实践环节，让学生在实践中不断巩固和提高计算机绘图能力。</w:t>
      </w:r>
    </w:p>
    <w:p w14:paraId="1895E90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小组讨论法：鼓励学生分组讨论绘图过程中的问题和困惑，共同寻找解决方案。</w:t>
      </w:r>
    </w:p>
    <w:p w14:paraId="36DA099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作品展示与评价法：通过作品展示和评价环节，激发学生的学习兴趣和成就感，同时发现不足并不断改进。</w:t>
      </w:r>
    </w:p>
    <w:p w14:paraId="7F06764B">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26" w:name="_Toc6055"/>
      <w:r>
        <w:rPr>
          <w:rFonts w:hint="eastAsia" w:ascii="黑体" w:hAnsi="黑体" w:eastAsia="黑体" w:cs="黑体"/>
          <w:kern w:val="0"/>
          <w:sz w:val="30"/>
          <w:szCs w:val="30"/>
        </w:rPr>
        <w:t>四、课程考核与评价</w:t>
      </w:r>
      <w:bookmarkEnd w:id="26"/>
    </w:p>
    <w:p w14:paraId="792728B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考核形式：</w:t>
      </w:r>
    </w:p>
    <w:p w14:paraId="53D616C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采用过程性考核与终结性考核相结合的方式。</w:t>
      </w:r>
    </w:p>
    <w:p w14:paraId="526A7A9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过程性考核（60%）：包括课堂参与度（如提问、讨论等）、实践操作表现（如绘图速度、准确性等）、作业完成情况（如绘图练习、心得体会等）等方面。</w:t>
      </w:r>
    </w:p>
    <w:p w14:paraId="3DCC5BD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终结性考核（40%）：要求学生提交一份完整的吊钩计算机绘图作品，并进行展示和讲解。教师根据作品的完整性、准确性、美观性和创新性等方面进行评价。</w:t>
      </w:r>
    </w:p>
    <w:p w14:paraId="347DFC0C">
      <w:pPr>
        <w:tabs>
          <w:tab w:val="left" w:pos="2331"/>
        </w:tabs>
        <w:adjustRightInd w:val="0"/>
        <w:spacing w:line="360" w:lineRule="exact"/>
        <w:ind w:firstLine="480" w:firstLineChars="200"/>
        <w:outlineLvl w:val="1"/>
        <w:rPr>
          <w:rFonts w:hint="eastAsia" w:ascii="仿宋_GB2312" w:hAnsi="仿宋_GB2312" w:eastAsia="仿宋_GB2312" w:cs="仿宋_GB2312"/>
          <w:b w:val="0"/>
          <w:bCs w:val="0"/>
          <w:sz w:val="24"/>
          <w:szCs w:val="32"/>
        </w:rPr>
      </w:pPr>
      <w:r>
        <w:rPr>
          <w:rFonts w:hint="eastAsia" w:ascii="仿宋_GB2312" w:hAnsi="仿宋_GB2312" w:eastAsia="仿宋_GB2312" w:cs="仿宋_GB2312"/>
          <w:b w:val="0"/>
          <w:bCs w:val="0"/>
          <w:sz w:val="24"/>
          <w:szCs w:val="32"/>
        </w:rPr>
        <w:t>（二）评价标准：</w:t>
      </w:r>
    </w:p>
    <w:p w14:paraId="4691534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优秀（90-100分）：作品完整、准确、美观，具有创新性；学生课堂参与度高，实践操作能力强。</w:t>
      </w:r>
    </w:p>
    <w:p w14:paraId="6EFDB48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良好（80-89分）：作品基本完整、准确，有一定的美观性；学生课堂参与度较高，实践操作能力较强。</w:t>
      </w:r>
    </w:p>
    <w:p w14:paraId="71F6CAF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中等（70-79分）：作品基本完成，但存在部分错误或不足；学生课堂参与度一般，实践操作能力有待提高。</w:t>
      </w:r>
    </w:p>
    <w:p w14:paraId="5B61101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及格（60-69分）：作品基本成形，但存在较多错误或不足；学生课堂参与度较低，实践操作能力较弱。</w:t>
      </w:r>
    </w:p>
    <w:p w14:paraId="0E5E4D5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不及格（60分以下）：作品未完成或存在严重错误；学生课堂参与度极低，缺乏实践操作能力。</w:t>
      </w:r>
    </w:p>
    <w:p w14:paraId="559250A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27" w:name="_Toc11638"/>
      <w:r>
        <w:rPr>
          <w:rFonts w:hint="eastAsia" w:ascii="黑体" w:hAnsi="黑体" w:eastAsia="黑体" w:cs="黑体"/>
          <w:kern w:val="0"/>
          <w:sz w:val="30"/>
          <w:szCs w:val="30"/>
        </w:rPr>
        <w:t>五、教材与参考资料</w:t>
      </w:r>
      <w:bookmarkEnd w:id="27"/>
    </w:p>
    <w:p w14:paraId="565E4785">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（一）推荐教材：《计算机绘图》</w:t>
      </w:r>
    </w:p>
    <w:p w14:paraId="60DA41D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作者：刘庆国、刘力</w:t>
      </w:r>
    </w:p>
    <w:p w14:paraId="00EFA8B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出版社：高等教育出版社</w:t>
      </w:r>
    </w:p>
    <w:p w14:paraId="115B1C5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出版时间：2004年1月1日</w:t>
      </w:r>
    </w:p>
    <w:p w14:paraId="0360485F">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ISBN：9787040130638</w:t>
      </w:r>
    </w:p>
    <w:p w14:paraId="6F86081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推荐理由：该教材是教育科学“十五”国家规划课题研究成果，内容系统全面。</w:t>
      </w:r>
    </w:p>
    <w:p w14:paraId="211936E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教材由浅入深地介绍了计算机绘图的相关知识和技巧，包括AutoCAD软件的使用、平面图形的绘制与尺寸标注、机件的表达方法等。</w:t>
      </w:r>
    </w:p>
    <w:p w14:paraId="3F310D7D">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附有电子教案和学生练习辅导系统，方便教师教学和学生自学。</w:t>
      </w:r>
    </w:p>
    <w:p w14:paraId="400F760E">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（二）参考资料</w:t>
      </w:r>
    </w:p>
    <w:p w14:paraId="523426BD">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1.《机械制图》国家标准</w:t>
      </w:r>
    </w:p>
    <w:p w14:paraId="704F61D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推荐理由：机械制图是计算机绘图的基础，了解并掌握国家标准《机械制图》的基本规定对于正确绘制吊钩图形至关重要。该标准详细规定了图纸幅面、比例、字体、图线、尺寸标注等方面的要求，是绘图时必须遵循的准则。</w:t>
      </w:r>
    </w:p>
    <w:p w14:paraId="219E6F3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2.《AutoCAD 2023 官方教程》（具体版本根据教学实际选择）</w:t>
      </w:r>
    </w:p>
    <w:p w14:paraId="6887733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推荐理由：AutoCAD是广泛使用的计算机绘图软件之一，官方教程具有权威性和准确性。</w:t>
      </w:r>
    </w:p>
    <w:p w14:paraId="2FBBA78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教程中详细介绍了AutoCAD的各项功能和操作技巧，包括如何创建和保存文件、设置绘图环境、绘制和编辑图形、标注尺寸等。</w:t>
      </w:r>
    </w:p>
    <w:p w14:paraId="438EB8A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通过学习官方教程，学生可以快速掌握AutoCAD的使用方法，为绘制吊钩图形打下坚实基础。</w:t>
      </w:r>
    </w:p>
    <w:p w14:paraId="5246350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3.《计算机绘图基础与实例教程》（适合初学者）</w:t>
      </w:r>
    </w:p>
    <w:p w14:paraId="0DF99CD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推荐理由：</w:t>
      </w:r>
    </w:p>
    <w:p w14:paraId="1D6C6D2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该教程注重基础知识和实践操作的结合，通过大量实例讲解计算机绘图的基本方法和步骤。</w:t>
      </w:r>
    </w:p>
    <w:p w14:paraId="571815F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教程中包含了吊钩等机械零部件的绘制实例，与课程内容紧密相关。</w:t>
      </w:r>
    </w:p>
    <w:p w14:paraId="4CA9B4D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通过学习该教程，学生可以更好地理解计算机绘图的原理和应用，提高绘图能力。</w:t>
      </w:r>
    </w:p>
    <w:p w14:paraId="1D9414AF">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（三）在线资源</w:t>
      </w:r>
    </w:p>
    <w:p w14:paraId="1728675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推荐理由：网络上存在大量优质的计算机绘图教程和视频资源，如CSDN博客、B站等平台上的相关教程。这些资源更新迅速、内容丰富，可以作为课堂学习的有益补充。通过观看教程和视频，学生可以更加直观地了解绘图软件的操作方法和技巧，提高学习效率。</w:t>
      </w:r>
    </w:p>
    <w:p w14:paraId="19242FB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28" w:name="_Toc11491"/>
      <w:r>
        <w:rPr>
          <w:rFonts w:hint="eastAsia" w:ascii="黑体" w:hAnsi="黑体" w:eastAsia="黑体" w:cs="黑体"/>
          <w:kern w:val="0"/>
          <w:sz w:val="30"/>
          <w:szCs w:val="30"/>
        </w:rPr>
        <w:t>六、课程资源开发与利用</w:t>
      </w:r>
      <w:bookmarkEnd w:id="28"/>
    </w:p>
    <w:p w14:paraId="5A5139E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开发计算机绘图在线学习平台：提供课程资料下载、在线测试、互动交流等功能，方便学生自主学习和巩固知识。</w:t>
      </w:r>
    </w:p>
    <w:p w14:paraId="51D10D3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建立课程资源库：收集整理与计算机绘图相关的视频、图片、案例等教学资源，建立课程资源库，方便教师教学和学生自主学习。</w:t>
      </w:r>
    </w:p>
    <w:p w14:paraId="36A395C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邀请计算机绘图专家或行业资深人士举办讲座或经验分享会：拓宽学生的职业视野，了解计算机绘图行业的最新动态和发展趋势。</w:t>
      </w:r>
    </w:p>
    <w:p w14:paraId="5756316E">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利用虚拟现实（VR）或增强现实（AR）技术模拟吊钩等零部件的计算机绘图过程：提高学生的空间想象力和实践能力，使学习过程更加生动有趣。</w:t>
      </w:r>
    </w:p>
    <w:p w14:paraId="1DB42D32">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29" w:name="_Toc2113"/>
      <w:r>
        <w:rPr>
          <w:rFonts w:hint="eastAsia" w:ascii="黑体" w:hAnsi="黑体" w:eastAsia="黑体" w:cs="黑体"/>
          <w:kern w:val="0"/>
          <w:sz w:val="30"/>
          <w:szCs w:val="30"/>
        </w:rPr>
        <w:t>七、课程实施建议</w:t>
      </w:r>
      <w:bookmarkEnd w:id="29"/>
    </w:p>
    <w:p w14:paraId="15E28A2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注重理论与实践相结合：在教授计算机绘图理论知识的同时，加强实践操作环节的训练，提高学生的动手能力。</w:t>
      </w:r>
    </w:p>
    <w:p w14:paraId="4BED8DF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强调规范与细节：在教学过程中注重培养学生的规范意识和细节处理能力，确保绘图作品的准确性和可读性。</w:t>
      </w:r>
    </w:p>
    <w:p w14:paraId="0FC803A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激发学生的学习兴趣和创造力：通过多样化的教学方法和手段激发学生的学习兴趣和创造力，鼓励学生尝试不同的绘图方法和技巧。</w:t>
      </w:r>
    </w:p>
    <w:p w14:paraId="3378DA9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关注学生的个体差异：在教学过程中关注学生的个体差异和需求，因材施教，确保每位学生都能获得适合自己的学习体验和发展机会。</w:t>
      </w:r>
    </w:p>
    <w:p w14:paraId="6B64BF33">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30" w:name="_Toc21673"/>
      <w:r>
        <w:rPr>
          <w:rFonts w:hint="eastAsia" w:ascii="黑体" w:hAnsi="黑体" w:eastAsia="黑体" w:cs="黑体"/>
          <w:kern w:val="0"/>
          <w:sz w:val="30"/>
          <w:szCs w:val="30"/>
        </w:rPr>
        <w:t>八、结语</w:t>
      </w:r>
      <w:bookmarkEnd w:id="30"/>
    </w:p>
    <w:p w14:paraId="26B12D6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本课程标准旨在通过吊钩计算机绘图这一具体案例，引导学生初步了解计算机绘图的基本概念和操作方法，培养学生的空间想象力、动手能力和解决问题的能力。在实施过程中，教师应注重理论与实践相结合、规范与细节并重、激发学习兴趣和创造力以及关注学生的个体差异等方面的教学原则和方法。同时，通过开发在线学习平台、建立课程资源库、邀请专家讲座等手段丰富课程资源和教学手段，提高课程的教学效果和质量。</w:t>
      </w:r>
    </w:p>
    <w:p w14:paraId="7BC24992">
      <w:pPr>
        <w:adjustRightInd w:val="0"/>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br w:type="page"/>
      </w:r>
    </w:p>
    <w:p w14:paraId="52AD3E6E">
      <w:pPr>
        <w:adjustRightInd w:val="0"/>
        <w:spacing w:afterLines="0" w:line="288" w:lineRule="auto"/>
        <w:ind w:firstLine="723" w:firstLineChars="200"/>
        <w:jc w:val="center"/>
        <w:outlineLvl w:val="1"/>
        <w:rPr>
          <w:rFonts w:hint="default" w:ascii="宋体" w:hAnsi="宋体" w:cs="宋体"/>
          <w:b/>
          <w:color w:val="auto"/>
          <w:sz w:val="36"/>
          <w:szCs w:val="36"/>
        </w:rPr>
      </w:pPr>
      <w:bookmarkStart w:id="31" w:name="_Toc2297"/>
      <w:r>
        <w:rPr>
          <w:rFonts w:hint="default" w:ascii="宋体" w:hAnsi="宋体" w:cs="宋体"/>
          <w:b/>
          <w:color w:val="auto"/>
          <w:sz w:val="36"/>
          <w:szCs w:val="36"/>
        </w:rPr>
        <w:t>吊钩计算机绘图课程教案</w:t>
      </w:r>
      <w:bookmarkEnd w:id="31"/>
    </w:p>
    <w:p w14:paraId="02279AB9">
      <w:pPr>
        <w:spacing w:line="360" w:lineRule="exact"/>
        <w:ind w:firstLine="600" w:firstLineChars="200"/>
        <w:jc w:val="left"/>
        <w:outlineLvl w:val="0"/>
        <w:rPr>
          <w:rFonts w:hint="eastAsia" w:ascii="黑体" w:hAnsi="黑体" w:eastAsia="黑体" w:cs="黑体"/>
          <w:kern w:val="0"/>
          <w:sz w:val="30"/>
          <w:szCs w:val="30"/>
        </w:rPr>
      </w:pPr>
      <w:bookmarkStart w:id="32" w:name="_Toc20886"/>
      <w:r>
        <w:rPr>
          <w:rFonts w:hint="eastAsia" w:ascii="黑体" w:hAnsi="黑体" w:eastAsia="黑体" w:cs="黑体"/>
          <w:kern w:val="0"/>
          <w:sz w:val="30"/>
          <w:szCs w:val="30"/>
        </w:rPr>
        <w:t>一、课程名称</w:t>
      </w:r>
      <w:bookmarkEnd w:id="32"/>
    </w:p>
    <w:p w14:paraId="71BECDE3">
      <w:pPr>
        <w:spacing w:beforeLines="0" w:afterLines="0" w:line="360" w:lineRule="exact"/>
        <w:ind w:firstLine="480" w:firstLineChars="200"/>
        <w:rPr>
          <w:rFonts w:hint="default" w:eastAsia="仿宋_GB2312"/>
          <w:sz w:val="24"/>
          <w:szCs w:val="22"/>
        </w:rPr>
      </w:pPr>
      <w:r>
        <w:rPr>
          <w:rFonts w:hint="eastAsia" w:eastAsia="仿宋_GB2312"/>
          <w:sz w:val="24"/>
          <w:szCs w:val="22"/>
        </w:rPr>
        <w:t>职业启蒙之吊钩计算机绘图</w:t>
      </w:r>
    </w:p>
    <w:p w14:paraId="75E98816">
      <w:pPr>
        <w:spacing w:line="360" w:lineRule="exact"/>
        <w:ind w:firstLine="600" w:firstLineChars="200"/>
        <w:jc w:val="left"/>
        <w:outlineLvl w:val="0"/>
        <w:rPr>
          <w:rFonts w:hint="eastAsia" w:ascii="黑体" w:hAnsi="黑体" w:eastAsia="黑体" w:cs="黑体"/>
          <w:kern w:val="0"/>
          <w:sz w:val="30"/>
          <w:szCs w:val="30"/>
        </w:rPr>
      </w:pPr>
      <w:bookmarkStart w:id="33" w:name="_Toc31568"/>
      <w:r>
        <w:rPr>
          <w:rFonts w:hint="eastAsia" w:ascii="黑体" w:hAnsi="黑体" w:eastAsia="黑体" w:cs="黑体"/>
          <w:kern w:val="0"/>
          <w:sz w:val="30"/>
          <w:szCs w:val="30"/>
        </w:rPr>
        <w:t>二、教学目标</w:t>
      </w:r>
      <w:bookmarkEnd w:id="33"/>
    </w:p>
    <w:p w14:paraId="0B277648">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（一）知识目标</w:t>
      </w:r>
    </w:p>
    <w:p w14:paraId="6BF00FBC">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学生了解吊钩的基本概念、种类及其在工业中的应用。</w:t>
      </w:r>
    </w:p>
    <w:p w14:paraId="3FDF10CC">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学生掌握计算机绘图的基本原理和常用绘图软件（如AutoCAD）的基本操作。</w:t>
      </w:r>
    </w:p>
    <w:p w14:paraId="46DC0D4C">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学生学会如何使用绘图软件绘制吊钩的二维图纸和简单的三维模型。</w:t>
      </w:r>
    </w:p>
    <w:p w14:paraId="3BDAB925">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（二）能力目标</w:t>
      </w:r>
    </w:p>
    <w:p w14:paraId="15C3F369">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培养学生的空间想象能力和图形表达能力。</w:t>
      </w:r>
    </w:p>
    <w:p w14:paraId="5A5E4BB5">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提高学生的计算机操作能力，使其能够熟练运用绘图软件进行绘图。</w:t>
      </w:r>
    </w:p>
    <w:p w14:paraId="55E383E5">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培养学生的团队协作和沟通能力，通过小组讨论和合作完成绘图任务。</w:t>
      </w:r>
    </w:p>
    <w:p w14:paraId="76F7041A">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（三）情感目标</w:t>
      </w:r>
    </w:p>
    <w:p w14:paraId="15349B45">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激发学生对工程技术领域的兴趣和好奇心。</w:t>
      </w:r>
    </w:p>
    <w:p w14:paraId="03213E97">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培养学生的认真、细致的工作态度，以及良好的职业道德和社会责任感。</w:t>
      </w:r>
    </w:p>
    <w:p w14:paraId="6C4E5C28">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通过团队合作，培养学生的集体荣誉感和团队精神。</w:t>
      </w:r>
    </w:p>
    <w:p w14:paraId="3822CCEA">
      <w:pPr>
        <w:spacing w:line="360" w:lineRule="exact"/>
        <w:ind w:firstLine="600" w:firstLineChars="200"/>
        <w:jc w:val="left"/>
        <w:outlineLvl w:val="0"/>
        <w:rPr>
          <w:rFonts w:hint="eastAsia" w:ascii="黑体" w:hAnsi="黑体" w:eastAsia="黑体" w:cs="黑体"/>
          <w:kern w:val="0"/>
          <w:sz w:val="30"/>
          <w:szCs w:val="30"/>
        </w:rPr>
      </w:pPr>
      <w:bookmarkStart w:id="34" w:name="_Toc2000"/>
      <w:r>
        <w:rPr>
          <w:rFonts w:hint="eastAsia" w:ascii="黑体" w:hAnsi="黑体" w:eastAsia="黑体" w:cs="黑体"/>
          <w:kern w:val="0"/>
          <w:sz w:val="30"/>
          <w:szCs w:val="30"/>
        </w:rPr>
        <w:t>三、教学重难点</w:t>
      </w:r>
      <w:bookmarkEnd w:id="34"/>
    </w:p>
    <w:p w14:paraId="38CA6C6C">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（一）教学重点</w:t>
      </w:r>
    </w:p>
    <w:p w14:paraId="2B474583">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吊钩的基本概念和种类。</w:t>
      </w:r>
    </w:p>
    <w:p w14:paraId="51596B50">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计算机绘图的基本原理和常用绘图软件的基本操作。</w:t>
      </w:r>
    </w:p>
    <w:p w14:paraId="3DB0E3C7">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吊钩的二维图纸和三维模型的绘制方法。</w:t>
      </w:r>
    </w:p>
    <w:p w14:paraId="49E907AB">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（二）教学难点</w:t>
      </w:r>
    </w:p>
    <w:p w14:paraId="6CEE740C">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如何引导学生将吊钩的实际形状转化为计算机中的图形表达。</w:t>
      </w:r>
    </w:p>
    <w:p w14:paraId="625C9B88">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如何培养学生的空间想象能力和图形表达能力，使其能够准确绘制吊钩的三维模型。</w:t>
      </w:r>
    </w:p>
    <w:p w14:paraId="0B20BCCF">
      <w:pPr>
        <w:spacing w:beforeLines="0" w:afterLines="0" w:line="360" w:lineRule="exact"/>
        <w:ind w:firstLine="480" w:firstLineChars="200"/>
        <w:rPr>
          <w:rFonts w:hint="default" w:eastAsia="仿宋_GB2312"/>
          <w:sz w:val="24"/>
          <w:szCs w:val="22"/>
        </w:rPr>
      </w:pPr>
      <w:r>
        <w:rPr>
          <w:rFonts w:hint="eastAsia" w:eastAsia="仿宋_GB2312"/>
          <w:sz w:val="24"/>
          <w:szCs w:val="22"/>
        </w:rPr>
        <w:t>如何使学生在团队合作中充分发挥各自的优势，共同完成绘图任务。</w:t>
      </w:r>
    </w:p>
    <w:p w14:paraId="2A655602">
      <w:pPr>
        <w:spacing w:line="360" w:lineRule="exact"/>
        <w:ind w:firstLine="600" w:firstLineChars="200"/>
        <w:jc w:val="left"/>
        <w:outlineLvl w:val="0"/>
        <w:rPr>
          <w:rFonts w:hint="eastAsia" w:ascii="黑体" w:hAnsi="黑体" w:eastAsia="黑体" w:cs="黑体"/>
          <w:kern w:val="0"/>
          <w:sz w:val="30"/>
          <w:szCs w:val="30"/>
        </w:rPr>
      </w:pPr>
      <w:bookmarkStart w:id="35" w:name="_Toc17336"/>
      <w:r>
        <w:rPr>
          <w:rFonts w:hint="eastAsia" w:ascii="黑体" w:hAnsi="黑体" w:eastAsia="黑体" w:cs="黑体"/>
          <w:kern w:val="0"/>
          <w:sz w:val="30"/>
          <w:szCs w:val="30"/>
        </w:rPr>
        <w:t>四、教学方法</w:t>
      </w:r>
      <w:bookmarkEnd w:id="35"/>
    </w:p>
    <w:p w14:paraId="7690711A">
      <w:pPr>
        <w:spacing w:beforeLines="0" w:afterLines="0" w:line="360" w:lineRule="exact"/>
        <w:ind w:firstLine="480" w:firstLineChars="200"/>
        <w:rPr>
          <w:rFonts w:hint="default" w:eastAsia="仿宋_GB2312"/>
          <w:sz w:val="24"/>
          <w:szCs w:val="22"/>
        </w:rPr>
      </w:pPr>
      <w:r>
        <w:rPr>
          <w:rFonts w:hint="eastAsia" w:eastAsia="仿宋_GB2312"/>
          <w:sz w:val="24"/>
          <w:szCs w:val="22"/>
        </w:rPr>
        <w:t>讲授法：通过教师的讲解，使学生了解吊钩的基本概念、种类及其在工业中的应用，以及计算机绘图的基本原理和常用绘图软件的基本操作。</w:t>
      </w:r>
    </w:p>
    <w:p w14:paraId="238B7449">
      <w:pPr>
        <w:spacing w:beforeLines="0" w:afterLines="0" w:line="360" w:lineRule="exact"/>
        <w:ind w:firstLine="480" w:firstLineChars="200"/>
        <w:rPr>
          <w:rFonts w:hint="default" w:eastAsia="仿宋_GB2312"/>
          <w:sz w:val="24"/>
          <w:szCs w:val="22"/>
        </w:rPr>
      </w:pPr>
      <w:r>
        <w:rPr>
          <w:rFonts w:hint="eastAsia" w:eastAsia="仿宋_GB2312"/>
          <w:sz w:val="24"/>
          <w:szCs w:val="22"/>
        </w:rPr>
        <w:t>演示法：教师使用绘图软件演示吊钩的二维图纸和三维模型的绘制过程，使学生能够直观了解绘图步骤和方法。</w:t>
      </w:r>
    </w:p>
    <w:p w14:paraId="7393BC36">
      <w:pPr>
        <w:spacing w:beforeLines="0" w:afterLines="0" w:line="360" w:lineRule="exact"/>
        <w:ind w:firstLine="480" w:firstLineChars="200"/>
        <w:rPr>
          <w:rFonts w:hint="default" w:eastAsia="仿宋_GB2312"/>
          <w:sz w:val="24"/>
          <w:szCs w:val="22"/>
        </w:rPr>
      </w:pPr>
      <w:r>
        <w:rPr>
          <w:rFonts w:hint="eastAsia" w:eastAsia="仿宋_GB2312"/>
          <w:sz w:val="24"/>
          <w:szCs w:val="22"/>
        </w:rPr>
        <w:t>小组讨论法：学生分组讨论吊钩的绘图方法和技巧，通过互相交流和合作，共同解决绘图过程中遇到的问题。</w:t>
      </w:r>
    </w:p>
    <w:p w14:paraId="75BA1A82">
      <w:pPr>
        <w:spacing w:beforeLines="0" w:afterLines="0" w:line="360" w:lineRule="exact"/>
        <w:ind w:firstLine="480" w:firstLineChars="200"/>
        <w:rPr>
          <w:rFonts w:hint="default" w:eastAsia="仿宋_GB2312"/>
          <w:sz w:val="24"/>
          <w:szCs w:val="22"/>
        </w:rPr>
      </w:pPr>
      <w:r>
        <w:rPr>
          <w:rFonts w:hint="eastAsia" w:eastAsia="仿宋_GB2312"/>
          <w:sz w:val="24"/>
          <w:szCs w:val="22"/>
        </w:rPr>
        <w:t>实践操作法：学生使用绘图软件进行实践操作，通过绘制吊钩的二维图纸和三维模型，巩固所学知识，提高绘图能力。</w:t>
      </w:r>
    </w:p>
    <w:p w14:paraId="2CA32051">
      <w:pPr>
        <w:spacing w:line="360" w:lineRule="exact"/>
        <w:ind w:firstLine="600" w:firstLineChars="200"/>
        <w:jc w:val="left"/>
        <w:outlineLvl w:val="0"/>
        <w:rPr>
          <w:rFonts w:hint="eastAsia" w:ascii="黑体" w:hAnsi="黑体" w:eastAsia="黑体" w:cs="黑体"/>
          <w:kern w:val="0"/>
          <w:sz w:val="30"/>
          <w:szCs w:val="30"/>
        </w:rPr>
      </w:pPr>
      <w:bookmarkStart w:id="36" w:name="_Toc12405"/>
      <w:r>
        <w:rPr>
          <w:rFonts w:hint="eastAsia" w:ascii="黑体" w:hAnsi="黑体" w:eastAsia="黑体" w:cs="黑体"/>
          <w:kern w:val="0"/>
          <w:sz w:val="30"/>
          <w:szCs w:val="30"/>
        </w:rPr>
        <w:t>五、教学过程</w:t>
      </w:r>
      <w:bookmarkEnd w:id="36"/>
    </w:p>
    <w:p w14:paraId="026963D1">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（一）课程导入（10分钟）</w:t>
      </w:r>
    </w:p>
    <w:p w14:paraId="7AACA50B">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教师展示吊钩的实物或图片，引导学生认识吊钩，并简要介绍吊钩在工业中的应用。</w:t>
      </w:r>
    </w:p>
    <w:p w14:paraId="145156D5">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教师提出问题：“你们知道吊钩是如何在计算机中绘制出来的吗？”引发学生的兴趣和思考。</w:t>
      </w:r>
    </w:p>
    <w:p w14:paraId="10155363">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（二）知识讲解（60分钟）</w:t>
      </w:r>
    </w:p>
    <w:p w14:paraId="43E4C0FF">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教师讲解吊钩的基本概念、种类及其在工业中的应用，重点介绍吊钩的结构特点和性能要求。</w:t>
      </w:r>
    </w:p>
    <w:p w14:paraId="04FBCBC3">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教师介绍计算机绘图的基本原理和常用绘图软件（如AutoCAD）的基本操作，包括绘图界面、工具栏、命令输入等。</w:t>
      </w:r>
    </w:p>
    <w:p w14:paraId="59B1A48D">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教师演示如何使用绘图软件绘制吊钩的二维图纸，包括设置绘图环境、绘制基本图形、标注尺寸等步骤。</w:t>
      </w:r>
    </w:p>
    <w:p w14:paraId="780AC14D">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教师演示如何使用绘图软件绘制吊钩的三维模型，包括创建基本体、编辑三维图形、生成视图等步骤。</w:t>
      </w:r>
    </w:p>
    <w:p w14:paraId="4BE82829">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（三）工作内容与流程（60分钟）</w:t>
      </w:r>
    </w:p>
    <w:p w14:paraId="2161F695">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教师分发吊钩的绘图任务书，明确绘图要求和标准。</w:t>
      </w:r>
    </w:p>
    <w:p w14:paraId="64A59AE1">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学生分组讨论吊钩的绘图方法和技巧，制定绘图计划。</w:t>
      </w:r>
    </w:p>
    <w:p w14:paraId="5EB29769">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学生使用绘图软件进行实践操作，绘制吊钩的二维图纸和三维模型。教师巡回指导，解答学生疑问。</w:t>
      </w:r>
    </w:p>
    <w:p w14:paraId="3BC8C741">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学生完成绘图后，进行自检和互检，确保绘图质量和准确性。</w:t>
      </w:r>
    </w:p>
    <w:p w14:paraId="2EA4B35E">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（四）所需技能与素养（90分钟）</w:t>
      </w:r>
    </w:p>
    <w:p w14:paraId="6F4EA3D3">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专业技能方面，计算机绘图技能：学生需要掌握绘图软件的基本操作和绘图技巧，能够准确绘制吊钩的二维图纸和三维模型。</w:t>
      </w:r>
    </w:p>
    <w:p w14:paraId="63A96B38">
      <w:pPr>
        <w:spacing w:beforeLines="0" w:afterLines="0" w:line="360" w:lineRule="exact"/>
        <w:ind w:firstLine="480" w:firstLineChars="200"/>
        <w:rPr>
          <w:rFonts w:hint="default" w:eastAsia="仿宋_GB2312"/>
          <w:sz w:val="24"/>
          <w:szCs w:val="22"/>
        </w:rPr>
      </w:pPr>
      <w:r>
        <w:rPr>
          <w:rFonts w:hint="eastAsia" w:eastAsia="仿宋_GB2312"/>
          <w:sz w:val="24"/>
          <w:szCs w:val="22"/>
        </w:rPr>
        <w:t>空间想象能力：学生需要具备较强的空间想象能力，能够将吊钩的实际形状转化为计算机中的图形表达。</w:t>
      </w:r>
    </w:p>
    <w:p w14:paraId="1D4AA28B">
      <w:pPr>
        <w:spacing w:beforeLines="0" w:afterLines="0" w:line="360" w:lineRule="exact"/>
        <w:ind w:firstLine="480" w:firstLineChars="200"/>
        <w:rPr>
          <w:rFonts w:hint="default" w:eastAsia="仿宋_GB2312"/>
          <w:sz w:val="24"/>
          <w:szCs w:val="22"/>
        </w:rPr>
      </w:pPr>
      <w:r>
        <w:rPr>
          <w:rFonts w:hint="eastAsia" w:eastAsia="仿宋_GB2312"/>
          <w:sz w:val="24"/>
          <w:szCs w:val="22"/>
        </w:rPr>
        <w:t>图形表达能力：学生需要具备良好的图形表达能力，能够准确标注尺寸、生成视图等。</w:t>
      </w:r>
    </w:p>
    <w:p w14:paraId="28545C4D">
      <w:pPr>
        <w:spacing w:beforeLines="0" w:afterLines="0" w:line="360" w:lineRule="exact"/>
        <w:ind w:firstLine="480" w:firstLineChars="200"/>
        <w:rPr>
          <w:rFonts w:hint="default" w:eastAsia="仿宋_GB2312"/>
          <w:sz w:val="24"/>
          <w:szCs w:val="22"/>
        </w:rPr>
      </w:pPr>
      <w:r>
        <w:rPr>
          <w:rFonts w:hint="eastAsia" w:eastAsia="仿宋_GB2312"/>
          <w:sz w:val="24"/>
          <w:szCs w:val="22"/>
        </w:rPr>
        <w:t>职业素养方面，认真细致的工作态度：学生在绘图过程中需要保持认真细致的工作态度，确保绘图质量和准确性。</w:t>
      </w:r>
    </w:p>
    <w:p w14:paraId="2C6B058B">
      <w:pPr>
        <w:spacing w:beforeLines="0" w:afterLines="0" w:line="360" w:lineRule="exact"/>
        <w:ind w:firstLine="480" w:firstLineChars="200"/>
        <w:rPr>
          <w:rFonts w:hint="default" w:eastAsia="仿宋_GB2312"/>
          <w:sz w:val="24"/>
          <w:szCs w:val="22"/>
        </w:rPr>
      </w:pPr>
      <w:r>
        <w:rPr>
          <w:rFonts w:hint="eastAsia" w:eastAsia="仿宋_GB2312"/>
          <w:sz w:val="24"/>
          <w:szCs w:val="22"/>
        </w:rPr>
        <w:t>良好的职业道德和社会责任感：学生需要遵守职业道德规范，尊重他人的劳动成果和知识产权；同时，需要具备社会责任感，关注工程技术领域的发展和社会需求。</w:t>
      </w:r>
    </w:p>
    <w:p w14:paraId="0E524B6C">
      <w:pPr>
        <w:spacing w:beforeLines="0" w:afterLines="0" w:line="360" w:lineRule="exact"/>
        <w:ind w:firstLine="480" w:firstLineChars="200"/>
        <w:rPr>
          <w:rFonts w:hint="default" w:eastAsia="仿宋_GB2312"/>
          <w:sz w:val="24"/>
          <w:szCs w:val="22"/>
        </w:rPr>
      </w:pPr>
      <w:r>
        <w:rPr>
          <w:rFonts w:hint="eastAsia" w:eastAsia="仿宋_GB2312"/>
          <w:sz w:val="24"/>
          <w:szCs w:val="22"/>
        </w:rPr>
        <w:t>团队协作能力：学生需要在团队合作中充分发挥各自的优势，共同解决绘图过程中遇到的问题；同时，需要具备良好的沟通能力和协调能力，促进团队合作的顺利进行。</w:t>
      </w:r>
    </w:p>
    <w:p w14:paraId="1E02703B">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（五）职业发展与挑战（30分钟）</w:t>
      </w:r>
    </w:p>
    <w:p w14:paraId="76EE62C3">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教师介绍工程技术领域的发展趋势和就业前景，特别是计算机绘图技术在工程设计中的重要性。</w:t>
      </w:r>
    </w:p>
    <w:p w14:paraId="5F001ABF">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教师分析工程技术领域面临的挑战和机遇，如技术更新、市场竞争等，引导学生思考如何提高自己的竞争力。</w:t>
      </w:r>
    </w:p>
    <w:p w14:paraId="5CF9090B">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学生分组讨论如何提高自己的计算机绘图能力和职业素养，以应对工程技术领域的挑战和机遇。</w:t>
      </w:r>
    </w:p>
    <w:p w14:paraId="22196904">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（六）小组讨论（60分钟）</w:t>
      </w:r>
    </w:p>
    <w:p w14:paraId="52AB0222">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学生分组进行小组讨论，分享自己在绘图过程中的经验和教训。</w:t>
      </w:r>
    </w:p>
    <w:p w14:paraId="39577284">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学生互相交流绘图方法和技巧，共同探讨如何改进和优化绘图过程。</w:t>
      </w:r>
    </w:p>
    <w:p w14:paraId="11A3D75D">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学生针对吊钩的绘图任务进行交流和讨论，提出改进意见和建议。</w:t>
      </w:r>
    </w:p>
    <w:p w14:paraId="046EB953">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教师巡回指导，参与小组讨论，引导学生深入思考和实践。</w:t>
      </w:r>
    </w:p>
    <w:p w14:paraId="606842FD">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（七）课程总结（30分钟）</w:t>
      </w:r>
    </w:p>
    <w:p w14:paraId="52EA91ED">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教师对本节课的教学内容进行总结，回顾吊钩的基本概念、种类及其在工业中的应用，以及计算机绘图的基本原理和常用绘图软件的基本操作。</w:t>
      </w:r>
    </w:p>
    <w:p w14:paraId="0A9B63D9">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教师对本节课的教学效果进行评价，分析学生在绘图过程中存在的问题和不足，提出改进意见和建议。</w:t>
      </w:r>
    </w:p>
    <w:p w14:paraId="4CEC2AFF">
      <w:pPr>
        <w:spacing w:beforeLines="0" w:afterLines="0" w:line="360" w:lineRule="exact"/>
        <w:ind w:firstLine="480" w:firstLineChars="200"/>
        <w:rPr>
          <w:rFonts w:hint="default" w:eastAsia="仿宋_GB2312"/>
          <w:sz w:val="24"/>
          <w:szCs w:val="22"/>
        </w:rPr>
      </w:pPr>
      <w:r>
        <w:rPr>
          <w:rFonts w:hint="eastAsia" w:eastAsia="仿宋_GB2312"/>
          <w:sz w:val="24"/>
          <w:szCs w:val="22"/>
        </w:rPr>
        <w:t>教师鼓励学生继续努力学习计算机绘图技术，提高自己的专业素养和竞争力。同时，希望学生能够保持对工程技术领域的兴趣和好奇心，不断探索和创新。</w:t>
      </w:r>
    </w:p>
    <w:p w14:paraId="0C6F9374">
      <w:pPr>
        <w:spacing w:line="360" w:lineRule="exact"/>
        <w:ind w:firstLine="600" w:firstLineChars="200"/>
        <w:jc w:val="left"/>
        <w:outlineLvl w:val="0"/>
        <w:rPr>
          <w:rFonts w:hint="eastAsia" w:ascii="黑体" w:hAnsi="黑体" w:eastAsia="黑体" w:cs="黑体"/>
          <w:kern w:val="0"/>
          <w:sz w:val="30"/>
          <w:szCs w:val="30"/>
        </w:rPr>
      </w:pPr>
      <w:bookmarkStart w:id="37" w:name="_Toc31443"/>
      <w:r>
        <w:rPr>
          <w:rFonts w:hint="eastAsia" w:ascii="黑体" w:hAnsi="黑体" w:eastAsia="黑体" w:cs="黑体"/>
          <w:kern w:val="0"/>
          <w:sz w:val="30"/>
          <w:szCs w:val="30"/>
        </w:rPr>
        <w:t>六、教学反思</w:t>
      </w:r>
      <w:bookmarkEnd w:id="37"/>
    </w:p>
    <w:p w14:paraId="0F98E549">
      <w:pPr>
        <w:spacing w:beforeLines="0" w:afterLines="0" w:line="360" w:lineRule="exact"/>
        <w:ind w:firstLine="480" w:firstLineChars="200"/>
        <w:rPr>
          <w:rFonts w:hint="default" w:eastAsia="仿宋_GB2312"/>
          <w:sz w:val="24"/>
          <w:szCs w:val="22"/>
        </w:rPr>
      </w:pPr>
      <w:r>
        <w:rPr>
          <w:rFonts w:hint="eastAsia" w:eastAsia="仿宋_GB2312"/>
          <w:sz w:val="24"/>
          <w:szCs w:val="22"/>
        </w:rPr>
        <w:t>本节课通过讲授法、演示法、小组讨论法和实践操作法等多种教学方法相结合的方式，使学生了解了吊钩的基本概念、种类及其在工业中的应用，掌握了计算机绘图的基本原理和常用绘图软件的基本操作，学会了如何绘制吊钩的二维图纸和三维模型。同时，通过小组讨论和合作完成绘图任务，培养了学生的团队协作和沟通能力。然而，在教学过程中也存在一些问题，如部分学生在空间想象能力和图形表达能力方面有待提高；部分学生在团队合作中缺乏主动性和积极性等。针对这些问题，教师需要在今后的教学中加强引导和辅导，不断提高学生的专业素养和综合能力。同时，教师也需要不断反思和改进自己的教学方法和手段，以适应学生的学习需求和发展要求。</w:t>
      </w:r>
    </w:p>
    <w:p w14:paraId="40F4AC5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br w:type="page"/>
      </w:r>
    </w:p>
    <w:p w14:paraId="71D8BEC6">
      <w:pPr>
        <w:spacing w:beforeLines="0" w:afterLines="0"/>
        <w:rPr>
          <w:rFonts w:hint="default" w:ascii="宋体"/>
          <w:sz w:val="21"/>
          <w:szCs w:val="22"/>
        </w:rPr>
        <w:sectPr>
          <w:footerReference r:id="rId8" w:type="default"/>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start="1"/>
          <w:cols w:space="720" w:num="1"/>
          <w:docGrid w:type="lines" w:linePitch="312" w:charSpace="0"/>
        </w:sectPr>
      </w:pPr>
    </w:p>
    <w:p w14:paraId="4510700F">
      <w:pPr>
        <w:adjustRightInd w:val="0"/>
        <w:spacing w:afterLines="0" w:line="288" w:lineRule="auto"/>
        <w:ind w:firstLine="723" w:firstLineChars="200"/>
        <w:jc w:val="center"/>
        <w:outlineLvl w:val="1"/>
        <w:rPr>
          <w:rFonts w:hint="default" w:ascii="宋体" w:hAnsi="宋体" w:cs="宋体"/>
          <w:b/>
          <w:color w:val="auto"/>
          <w:sz w:val="36"/>
          <w:szCs w:val="36"/>
        </w:rPr>
      </w:pPr>
      <w:bookmarkStart w:id="38" w:name="_Toc10008"/>
      <w:r>
        <w:rPr>
          <w:rFonts w:hint="default" w:ascii="宋体" w:hAnsi="宋体" w:cs="宋体"/>
          <w:b/>
          <w:color w:val="auto"/>
          <w:sz w:val="36"/>
          <w:szCs w:val="36"/>
        </w:rPr>
        <w:t>吊钩计算机绘图课程讲义</w:t>
      </w:r>
      <w:bookmarkEnd w:id="38"/>
    </w:p>
    <w:p w14:paraId="2859EB10">
      <w:pPr>
        <w:spacing w:line="360" w:lineRule="exact"/>
        <w:ind w:firstLine="600" w:firstLineChars="200"/>
        <w:jc w:val="left"/>
        <w:outlineLvl w:val="0"/>
        <w:rPr>
          <w:rFonts w:hint="eastAsia" w:ascii="黑体" w:hAnsi="黑体" w:eastAsia="黑体" w:cs="黑体"/>
          <w:kern w:val="0"/>
          <w:sz w:val="30"/>
          <w:szCs w:val="30"/>
        </w:rPr>
      </w:pPr>
      <w:bookmarkStart w:id="39" w:name="_Toc21545"/>
      <w:r>
        <w:rPr>
          <w:rFonts w:hint="eastAsia" w:ascii="黑体" w:hAnsi="黑体" w:eastAsia="黑体" w:cs="黑体"/>
          <w:kern w:val="0"/>
          <w:sz w:val="30"/>
          <w:szCs w:val="30"/>
        </w:rPr>
        <w:t>一、吊钩计算机绘图职业简介</w:t>
      </w:r>
      <w:bookmarkEnd w:id="39"/>
    </w:p>
    <w:p w14:paraId="59E80372">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（一）职业简介</w:t>
      </w:r>
    </w:p>
    <w:p w14:paraId="5ACF2D1B">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吊钩计算机绘图</w:t>
      </w:r>
      <w:r>
        <w:rPr>
          <w:rFonts w:hint="eastAsia" w:ascii="仿宋_GB2312" w:hAnsi="仿宋_GB2312" w:eastAsia="仿宋_GB2312" w:cs="仿宋_GB2312"/>
          <w:sz w:val="24"/>
          <w:szCs w:val="22"/>
        </w:rPr>
        <w:t>是一个在制造业与工程设计领域中起着关键作用的职业。它主要负责利用计算机辅助设计（CAD）软件，绘制、设计和优化吊钩及相关产品的图纸，以实现精准制造、提升工作效率和保障产品质量。吊钩作为起重设备的重要部件，其设计的合理性和绘图的准确性直接关系到产品的安全性、耐用性和市场竞争力。</w:t>
      </w:r>
    </w:p>
    <w:p w14:paraId="5185AB77">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（二）职业工作内容</w:t>
      </w:r>
    </w:p>
    <w:p w14:paraId="6E281247">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1.日常任务</w:t>
      </w:r>
      <w:r>
        <w:rPr>
          <w:rFonts w:hint="eastAsia" w:ascii="仿宋_GB2312" w:hAnsi="仿宋_GB2312" w:eastAsia="仿宋_GB2312" w:cs="仿宋_GB2312"/>
          <w:sz w:val="24"/>
          <w:szCs w:val="22"/>
        </w:rPr>
        <w:br w:type="textWrapping"/>
      </w:r>
      <w:r>
        <w:rPr>
          <w:rFonts w:hint="eastAsia" w:ascii="仿宋_GB2312" w:hAnsi="仿宋_GB2312" w:eastAsia="仿宋_GB2312" w:cs="仿宋_GB2312"/>
          <w:sz w:val="24"/>
          <w:szCs w:val="22"/>
        </w:rPr>
        <w:t>吊钩计算机绘图师的日常任务包括：使用CAD软件创建吊钩的三维模型和二维图纸；</w:t>
      </w:r>
    </w:p>
    <w:p w14:paraId="0BA05C31">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根据设计规范和客户需求，对吊钩的尺寸、形状、材质等进行精确计算和绘图；</w:t>
      </w:r>
    </w:p>
    <w:p w14:paraId="4AB0DCA7">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对设计图纸进行标注、注释和检查，确保图纸的准确性和完整性；</w:t>
      </w:r>
    </w:p>
    <w:p w14:paraId="2A94CC16">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与设计师、工程师和客户进行沟通，了解需求、解决问题和优化设计；</w:t>
      </w:r>
    </w:p>
    <w:p w14:paraId="28E03970">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定期备份和归档设计图纸，确保数据的安全性和可追溯性。</w:t>
      </w:r>
    </w:p>
    <w:p w14:paraId="1A1A80ED">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对于一些特定类型的吊钩设计，如重型吊钩、精密吊钩等，还需要进行更为复杂和细致的计算和绘图工作。</w:t>
      </w:r>
    </w:p>
    <w:p w14:paraId="57C63F23">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特殊任务或项目</w:t>
      </w:r>
    </w:p>
    <w:p w14:paraId="7B943362">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在某些情况下，吊钩计算机绘图师还会承担一些特殊任务或参与大型项目。例如：</w:t>
      </w:r>
    </w:p>
    <w:p w14:paraId="6BE0991A">
      <w:pPr>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参与新产品的吊钩设计和开发工作，包括初步设计、修改设计、定型设计等；</w:t>
      </w:r>
    </w:p>
    <w:p w14:paraId="178E451D">
      <w:pPr>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根据客户需求和市场趋势，对现有吊钩进行优化和改进；</w:t>
      </w:r>
    </w:p>
    <w:p w14:paraId="34D642CA">
      <w:pPr>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与团队合作，共同完成大型工程项目的吊钩设计部分；</w:t>
      </w:r>
    </w:p>
    <w:p w14:paraId="61FC5FD5">
      <w:pPr>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对客户提供的图纸进行解析和转化，以便进行后续的绘图和生产。</w:t>
      </w:r>
    </w:p>
    <w:p w14:paraId="1440DE1F">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在这些特殊任务中，吊钩计算机绘图师需要与多个部门或团队协作，具备更强的沟通、协调和执行能力。</w:t>
      </w:r>
    </w:p>
    <w:p w14:paraId="5BC2D595">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（三）职业所需技能</w:t>
      </w:r>
    </w:p>
    <w:p w14:paraId="5A7C804B">
      <w:pPr>
        <w:adjustRightInd w:val="0"/>
        <w:spacing w:beforeLines="0" w:afterLines="0" w:line="360" w:lineRule="exact"/>
        <w:ind w:left="420" w:left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1.专业技能</w:t>
      </w:r>
      <w:r>
        <w:rPr>
          <w:rFonts w:hint="eastAsia" w:ascii="仿宋_GB2312" w:hAnsi="仿宋_GB2312" w:eastAsia="仿宋_GB2312" w:cs="仿宋_GB2312"/>
          <w:sz w:val="24"/>
          <w:szCs w:val="22"/>
        </w:rPr>
        <w:br w:type="textWrapping"/>
      </w:r>
      <w:r>
        <w:rPr>
          <w:rFonts w:hint="eastAsia" w:ascii="仿宋_GB2312" w:hAnsi="仿宋_GB2312" w:eastAsia="仿宋_GB2312" w:cs="仿宋_GB2312"/>
          <w:sz w:val="24"/>
          <w:szCs w:val="22"/>
        </w:rPr>
        <w:t>吊钩计算机绘图师需要掌握以下专业技能：</w:t>
      </w:r>
    </w:p>
    <w:p w14:paraId="617B8312">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熟练掌握CAD软件（如AutoCAD、SolidWorks等）的使用和绘图技巧；</w:t>
      </w:r>
    </w:p>
    <w:p w14:paraId="71C2ABFC">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了解吊钩的结构、原理、制造工艺和使用要求；</w:t>
      </w:r>
    </w:p>
    <w:p w14:paraId="01F423C3">
      <w:pPr>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掌握机械制图、公差配合与技术测量等相关知识；</w:t>
      </w:r>
    </w:p>
    <w:p w14:paraId="4DE7B693">
      <w:pPr>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具备一定的材料学、力学和机械设计基础。</w:t>
      </w:r>
    </w:p>
    <w:p w14:paraId="4FF5ED6D">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这些专业技能是从事吊钩计算机绘图的核心竞争力，需要通过专业学习和实践经验不断积累和提升。</w:t>
      </w:r>
    </w:p>
    <w:p w14:paraId="2CA414CF">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2.通用技能</w:t>
      </w:r>
    </w:p>
    <w:p w14:paraId="1298F0C8">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除了专业技能外，吊钩计算机绘图师还需要具备以下通用技能：</w:t>
      </w:r>
    </w:p>
    <w:p w14:paraId="7C1B064B">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沟通能力：与设计师、工程师、客户等进行有效的信息交流，了解需求、传递信息、解决问题；</w:t>
      </w:r>
    </w:p>
    <w:p w14:paraId="67CE89E7">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团队协作能力：在团队项目中发挥自己的作用，共同完成任务，具备良好的合作精神；</w:t>
      </w:r>
    </w:p>
    <w:p w14:paraId="55B91B19">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问题解决能力：面对设计绘图中的各种问题，能够分析原因并提出解决方案；</w:t>
      </w:r>
    </w:p>
    <w:p w14:paraId="2F469F53">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学习能力：不断关注行业动态和技术发展，学习新的CAD软件和技术，提升自己的专业能力。</w:t>
      </w:r>
    </w:p>
    <w:p w14:paraId="064B92B0">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（四）职业素养要求</w:t>
      </w:r>
    </w:p>
    <w:p w14:paraId="5D7A5897">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1.职业道德</w:t>
      </w:r>
    </w:p>
    <w:p w14:paraId="05ED70FD">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吊钩计算机绘图师应遵循以下职业道德规范：</w:t>
      </w:r>
    </w:p>
    <w:p w14:paraId="03FC6A9A">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保守客户机密：保护客户的图纸和设计方案不被泄露；</w:t>
      </w:r>
    </w:p>
    <w:p w14:paraId="699D49CF">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确保图纸质量：提供准确、完整的图纸，不因个人利益而损害产品质量；</w:t>
      </w:r>
    </w:p>
    <w:p w14:paraId="7005ED22">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尊重知识产权：尊重他人的设计成果和知识产权，不抄袭、不剽窃。</w:t>
      </w:r>
    </w:p>
    <w:p w14:paraId="0E08F018">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2.职业态度</w:t>
      </w:r>
    </w:p>
    <w:p w14:paraId="3A0F1499">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吊钩计算机绘图师需要具备以下职业态度：</w:t>
      </w:r>
    </w:p>
    <w:p w14:paraId="046FAE4A">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敬业精神：对工作认真负责，全身心投入，不断提升自己的绘图技能；</w:t>
      </w:r>
    </w:p>
    <w:p w14:paraId="14B50A11">
      <w:pPr>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学习态度：保持学习热情，不断了解行业动态和技术发展，提升专业素养；</w:t>
      </w:r>
    </w:p>
    <w:p w14:paraId="2BBC7B96">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责任心：对工作结果负责，勇于承担责任，确保图纸的准确性和安全性。</w:t>
      </w:r>
    </w:p>
    <w:p w14:paraId="1FB3FDBD">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（五）职业发展路径</w:t>
      </w:r>
    </w:p>
    <w:p w14:paraId="1E01E26D">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1.初级阶段</w:t>
      </w:r>
    </w:p>
    <w:p w14:paraId="18FFA23F">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刚进入吊钩计算机绘图职业时，通常处于初级阶段。在这个阶段，从业者需要掌握CAD软件的基本操作和使用技巧，了解吊钩的结构和绘图要求。在上级的指导下，完成一些简单的吊钩绘图任务，如基础模型的创建、标注和打印等。通过实践和学习，积累绘图经验，提升自己的专业技能。</w:t>
      </w:r>
    </w:p>
    <w:p w14:paraId="1AAC79ED">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2.中级阶段</w:t>
      </w:r>
    </w:p>
    <w:p w14:paraId="5131D298">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随着经验的增加和技能的提升，吊钩计算机绘图师可以晋升到中级阶段。在这个阶段，从业者需要独立承担更复杂的吊钩绘图任务，如复杂模型的创建、修改和优化等。同时，还需要参与项目的设计、评审和协调工作，提升自己的团队协作和项目管理能力。在这个阶段，从业者需要不断学习新的绘图技巧和设计理念，提高自己的专业素养和竞争力。</w:t>
      </w:r>
    </w:p>
    <w:p w14:paraId="7C4F09BA">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3.高级阶段</w:t>
      </w:r>
    </w:p>
    <w:p w14:paraId="54FF5DD9">
      <w:pPr>
        <w:adjustRightInd w:val="0"/>
        <w:spacing w:beforeLines="0" w:afterLines="0" w:line="360" w:lineRule="exact"/>
        <w:ind w:firstLine="480" w:firstLineChars="200"/>
        <w:rPr>
          <w:rFonts w:hint="default" w:eastAsia="仿宋_GB2312"/>
          <w:sz w:val="24"/>
          <w:szCs w:val="22"/>
        </w:rPr>
      </w:pPr>
      <w:r>
        <w:rPr>
          <w:rFonts w:hint="eastAsia" w:ascii="仿宋_GB2312" w:hAnsi="仿宋_GB2312" w:eastAsia="仿宋_GB2312" w:cs="仿宋_GB2312"/>
          <w:sz w:val="24"/>
          <w:szCs w:val="22"/>
        </w:rPr>
        <w:t>在高级阶段，吊钩计算机绘图师将成为团队中的核心成员，承担更复杂和具</w:t>
      </w:r>
      <w:r>
        <w:rPr>
          <w:rFonts w:hint="eastAsia" w:eastAsia="仿宋_GB2312"/>
          <w:sz w:val="24"/>
          <w:szCs w:val="22"/>
        </w:rPr>
        <w:t>有挑战性的绘图任务。他们不仅在专业技能上具有很高的水平，还需要具备丰富的设计经验和解决问题的能力。同时，他们还需要为团队提供技术支持和指导，参与行业内的技术交流和研究工作，引领行业的发展方向。</w:t>
      </w:r>
    </w:p>
    <w:p w14:paraId="1B268ABA">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（六）职业前景与挑战</w:t>
      </w:r>
    </w:p>
    <w:p w14:paraId="5B4FE2A7">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1.职业前景</w:t>
      </w:r>
    </w:p>
    <w:p w14:paraId="0EBFF96B">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随着制造业和工程设计的不断发展，吊钩计算机绘图师的职业前景非常广阔。一方面，随着吊钩市场的不断扩大和技术的不断升级，对高精度、高效率的吊钩绘图需求越来越大；另一方面，随着数字化、智能化等技术的发展，CAD软件的功能和应用领域也在不断拓展，为吊钩计算机绘图师提供了更多的职业机会和发展空间。</w:t>
      </w:r>
    </w:p>
    <w:p w14:paraId="58124A26">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职业挑战</w:t>
      </w:r>
    </w:p>
    <w:p w14:paraId="6139F46D">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吊钩计算机绘图师也面临着一些挑战。例如：</w:t>
      </w:r>
    </w:p>
    <w:p w14:paraId="14481B76">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技术变革：随着CAD软件和技术的不断更新换代，从业者需要不断学习新的知识和技能以适应技术的变化；</w:t>
      </w:r>
    </w:p>
    <w:p w14:paraId="54F8AC9A">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竞争压力：在竞争激烈的市场环境中，从业者需要不断提升自己的专业水平和竞争力以保持市场地位；</w:t>
      </w:r>
    </w:p>
    <w:p w14:paraId="73DB74F3">
      <w:pPr>
        <w:spacing w:beforeLines="0" w:afterLines="0" w:line="360" w:lineRule="exact"/>
        <w:ind w:firstLine="480" w:firstLineChars="200"/>
        <w:rPr>
          <w:rFonts w:hint="default" w:eastAsia="仿宋_GB2312"/>
          <w:sz w:val="24"/>
          <w:szCs w:val="22"/>
        </w:rPr>
      </w:pPr>
      <w:r>
        <w:rPr>
          <w:rFonts w:hint="eastAsia" w:eastAsia="仿宋_GB2312"/>
          <w:sz w:val="24"/>
          <w:szCs w:val="22"/>
        </w:rPr>
        <w:t>工作压力：吊钩设计和绘图工作往往具有一定的时间限制和质量要求，从业者需要具备较强的时间管理和抗压能力。</w:t>
      </w:r>
    </w:p>
    <w:p w14:paraId="528853DC">
      <w:pPr>
        <w:spacing w:beforeLines="0" w:afterLines="0" w:line="360" w:lineRule="exact"/>
        <w:ind w:firstLine="480" w:firstLineChars="200"/>
        <w:rPr>
          <w:rFonts w:hint="default" w:eastAsia="仿宋_GB2312"/>
          <w:sz w:val="24"/>
          <w:szCs w:val="22"/>
        </w:rPr>
      </w:pPr>
      <w:r>
        <w:rPr>
          <w:rFonts w:hint="eastAsia" w:eastAsia="仿宋_GB2312"/>
          <w:sz w:val="24"/>
          <w:szCs w:val="22"/>
        </w:rPr>
        <w:t>面对这些挑战，吊钩计算机绘图师需要保持积极的学习态度、不断学习和提升自己，以应对职业发展中的各种挑战和机遇。</w:t>
      </w:r>
    </w:p>
    <w:p w14:paraId="35644662">
      <w:pPr>
        <w:spacing w:line="360" w:lineRule="exact"/>
        <w:ind w:firstLine="600" w:firstLineChars="200"/>
        <w:jc w:val="left"/>
        <w:outlineLvl w:val="0"/>
        <w:rPr>
          <w:rFonts w:hint="eastAsia" w:ascii="黑体" w:hAnsi="黑体" w:eastAsia="黑体" w:cs="黑体"/>
          <w:kern w:val="0"/>
          <w:sz w:val="30"/>
          <w:szCs w:val="30"/>
        </w:rPr>
      </w:pPr>
      <w:bookmarkStart w:id="40" w:name="_Toc8260"/>
      <w:r>
        <w:rPr>
          <w:rFonts w:hint="eastAsia" w:ascii="黑体" w:hAnsi="黑体" w:eastAsia="黑体" w:cs="黑体"/>
          <w:kern w:val="0"/>
          <w:sz w:val="30"/>
          <w:szCs w:val="30"/>
        </w:rPr>
        <w:t>二、吊钩计算机绘图启蒙课程内容</w:t>
      </w:r>
      <w:bookmarkEnd w:id="40"/>
    </w:p>
    <w:p w14:paraId="66ED7B22">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（一）课程简介</w:t>
      </w:r>
      <w:r>
        <w:rPr>
          <w:rFonts w:hint="default" w:eastAsia="仿宋_GB2312"/>
          <w:sz w:val="24"/>
          <w:szCs w:val="22"/>
        </w:rPr>
        <w:br w:type="textWrapping"/>
      </w:r>
      <w:r>
        <w:rPr>
          <w:rFonts w:hint="eastAsia" w:eastAsia="仿宋_GB2312"/>
          <w:sz w:val="24"/>
          <w:szCs w:val="22"/>
        </w:rPr>
        <w:t>本课程旨在帮助初学者了解吊钩计算机绘图的基本概念、流程和技巧。通过本课程的学习，学员将掌握CAD软件的基本操作和使用技巧，了解吊钩的结构和绘图要求，并能够独立完成简单的吊钩绘图任务。</w:t>
      </w:r>
    </w:p>
    <w:p w14:paraId="12F04DC9">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（二）课程内容安排（4学时）</w:t>
      </w:r>
    </w:p>
    <w:p w14:paraId="61D51010">
      <w:pPr>
        <w:adjustRightInd w:val="0"/>
        <w:spacing w:beforeLines="0" w:afterLines="0" w:line="360" w:lineRule="exact"/>
        <w:ind w:firstLine="480" w:firstLineChars="200"/>
        <w:outlineLvl w:val="0"/>
        <w:rPr>
          <w:rFonts w:hint="default" w:eastAsia="仿宋_GB2312"/>
          <w:sz w:val="24"/>
          <w:szCs w:val="22"/>
        </w:rPr>
      </w:pPr>
      <w:bookmarkStart w:id="41" w:name="_Toc28495"/>
      <w:r>
        <w:rPr>
          <w:rFonts w:hint="eastAsia" w:eastAsia="仿宋_GB2312"/>
          <w:sz w:val="24"/>
          <w:szCs w:val="22"/>
        </w:rPr>
        <w:t>第1学时：CAD软件基础</w:t>
      </w:r>
      <w:bookmarkEnd w:id="41"/>
    </w:p>
    <w:p w14:paraId="411CAEA8">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介绍CAD软件的基本概念和功能；</w:t>
      </w:r>
    </w:p>
    <w:p w14:paraId="7C182C6F">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演示CAD软件的安装和启动过程；</w:t>
      </w:r>
    </w:p>
    <w:p w14:paraId="1EB53974">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讲解CAD软件的工作界面和常用工具；</w:t>
      </w:r>
    </w:p>
    <w:p w14:paraId="7BCE1FE0">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练习CAD软件的基本操作，如文件创建、保存、打开、关闭等；</w:t>
      </w:r>
    </w:p>
    <w:p w14:paraId="2816807E">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引导学员熟悉CAD软件的绘图环境和工作流程。</w:t>
      </w:r>
    </w:p>
    <w:p w14:paraId="6F46B35E">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第2学时：吊钩结构与绘图要求</w:t>
      </w:r>
    </w:p>
    <w:p w14:paraId="420B75A3">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介绍吊钩的基本概念、类型和应用领域；</w:t>
      </w:r>
    </w:p>
    <w:p w14:paraId="18A35D06">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讲解吊钩的结构特点、工作原理和制造工艺；</w:t>
      </w:r>
    </w:p>
    <w:p w14:paraId="22397DEB">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分析吊钩的绘图要求和规范，如尺寸标注、公差配合、材料标注等；</w:t>
      </w:r>
    </w:p>
    <w:p w14:paraId="641FA239">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演示吊钩的基本绘图流程，包括模型创建、视图设置、标注和打印等；</w:t>
      </w:r>
    </w:p>
    <w:p w14:paraId="40755945">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引导学员了解吊钩设计和绘图的基本规范和要求。</w:t>
      </w:r>
    </w:p>
    <w:p w14:paraId="3D940CD4">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第3学时：CAD绘图技巧与实践</w:t>
      </w:r>
    </w:p>
    <w:p w14:paraId="064BCF5D">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讲解CAD软件中的绘图技巧，如直线、圆弧、多边形等几何图形的绘制方法；</w:t>
      </w:r>
    </w:p>
    <w:p w14:paraId="55A37EBE">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演示如何使用CAD软件进行尺寸标注和文字注释；</w:t>
      </w:r>
    </w:p>
    <w:p w14:paraId="409A5D3F">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引导学员进行吊钩基本图形的绘制练习，如吊钩的轮廓线、剖面线等；</w:t>
      </w:r>
    </w:p>
    <w:p w14:paraId="79FD86A2">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分组进行吊钩绘图实践，学员独立完成一个简单吊钩的绘图任务；</w:t>
      </w:r>
    </w:p>
    <w:p w14:paraId="43A1EB1A">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教师巡视指导，解答学员在绘图过程中遇到的问题。</w:t>
      </w:r>
    </w:p>
    <w:p w14:paraId="09CFD463">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第4学时：吊钩绘图案例分析与总结</w:t>
      </w:r>
    </w:p>
    <w:p w14:paraId="5E0062CB">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分析一些典型的吊钩绘图案例，包括其结构特点、绘图技巧和应用领域；</w:t>
      </w:r>
    </w:p>
    <w:p w14:paraId="2D8F3740">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引导学员对自己的绘图作品进行自评和互评，找出不足和改进方向；</w:t>
      </w:r>
    </w:p>
    <w:p w14:paraId="63B2EF14">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总结本课程的重点知识和难点问题，回顾吊钩计算机绘图的基本流程和技巧；</w:t>
      </w:r>
    </w:p>
    <w:p w14:paraId="4E80871F">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介绍吊钩计算机绘图在相关行业中的应用情况和就业前景；</w:t>
      </w:r>
    </w:p>
    <w:p w14:paraId="67451081">
      <w:pPr>
        <w:spacing w:beforeLines="0" w:afterLines="0" w:line="360" w:lineRule="exact"/>
        <w:ind w:firstLine="480" w:firstLineChars="200"/>
        <w:rPr>
          <w:rFonts w:hint="default" w:eastAsia="仿宋_GB2312"/>
          <w:sz w:val="24"/>
          <w:szCs w:val="22"/>
        </w:rPr>
      </w:pPr>
      <w:r>
        <w:rPr>
          <w:rFonts w:hint="eastAsia" w:eastAsia="仿宋_GB2312"/>
          <w:sz w:val="24"/>
          <w:szCs w:val="22"/>
        </w:rPr>
        <w:t>鼓励学员继续深入学习CAD软件和吊钩设计知识，提高自己的专业素养和竞争力。</w:t>
      </w:r>
    </w:p>
    <w:p w14:paraId="4AF89206">
      <w:pPr>
        <w:spacing w:line="360" w:lineRule="exact"/>
        <w:ind w:firstLine="600" w:firstLineChars="200"/>
        <w:jc w:val="left"/>
        <w:outlineLvl w:val="0"/>
        <w:rPr>
          <w:rFonts w:hint="eastAsia" w:ascii="黑体" w:hAnsi="黑体" w:eastAsia="黑体" w:cs="黑体"/>
          <w:kern w:val="0"/>
          <w:sz w:val="30"/>
          <w:szCs w:val="30"/>
        </w:rPr>
      </w:pPr>
      <w:bookmarkStart w:id="42" w:name="_Toc29956"/>
      <w:r>
        <w:rPr>
          <w:rFonts w:hint="eastAsia" w:ascii="黑体" w:hAnsi="黑体" w:eastAsia="黑体" w:cs="黑体"/>
          <w:kern w:val="0"/>
          <w:sz w:val="30"/>
          <w:szCs w:val="30"/>
        </w:rPr>
        <w:t>三、注意事项与建议</w:t>
      </w:r>
      <w:bookmarkEnd w:id="42"/>
    </w:p>
    <w:p w14:paraId="631C794C">
      <w:pPr>
        <w:spacing w:beforeLines="0" w:afterLines="0" w:line="360" w:lineRule="exact"/>
        <w:ind w:firstLine="480" w:firstLineChars="200"/>
        <w:rPr>
          <w:rFonts w:hint="default" w:eastAsia="仿宋_GB2312"/>
          <w:sz w:val="24"/>
          <w:szCs w:val="22"/>
        </w:rPr>
      </w:pPr>
      <w:r>
        <w:rPr>
          <w:rFonts w:hint="eastAsia" w:eastAsia="仿宋_GB2312"/>
          <w:sz w:val="24"/>
          <w:szCs w:val="22"/>
        </w:rPr>
        <w:t>在学习过程中，学员应认真听讲、积极参与练习和讨论，以便更好地掌握知识和技能。</w:t>
      </w:r>
    </w:p>
    <w:p w14:paraId="718DE111">
      <w:pPr>
        <w:spacing w:beforeLines="0" w:afterLines="0" w:line="360" w:lineRule="exact"/>
        <w:ind w:firstLine="480" w:firstLineChars="200"/>
        <w:rPr>
          <w:rFonts w:hint="default" w:eastAsia="仿宋_GB2312"/>
          <w:sz w:val="24"/>
          <w:szCs w:val="22"/>
        </w:rPr>
      </w:pPr>
      <w:r>
        <w:rPr>
          <w:rFonts w:hint="eastAsia" w:eastAsia="仿宋_GB2312"/>
          <w:sz w:val="24"/>
          <w:szCs w:val="22"/>
        </w:rPr>
        <w:t>在进行吊钩绘图实践时，学员应注意遵循相关的规范和标准，确保图纸的准确性和完整性。</w:t>
      </w:r>
    </w:p>
    <w:p w14:paraId="42170A16">
      <w:pPr>
        <w:spacing w:beforeLines="0" w:afterLines="0" w:line="360" w:lineRule="exact"/>
        <w:ind w:firstLine="480" w:firstLineChars="200"/>
        <w:rPr>
          <w:rFonts w:hint="default" w:eastAsia="仿宋_GB2312"/>
          <w:sz w:val="24"/>
          <w:szCs w:val="22"/>
        </w:rPr>
      </w:pPr>
      <w:r>
        <w:rPr>
          <w:rFonts w:hint="eastAsia" w:eastAsia="仿宋_GB2312"/>
          <w:sz w:val="24"/>
          <w:szCs w:val="22"/>
        </w:rPr>
        <w:t>学员可以结合自己的兴趣和实际需求，选择一些与吊钩计算机绘图相关的扩展课程或项目进行进一步学习和实践。</w:t>
      </w:r>
    </w:p>
    <w:p w14:paraId="752D2B55">
      <w:pPr>
        <w:spacing w:beforeLines="0" w:afterLines="0" w:line="360" w:lineRule="exact"/>
        <w:ind w:firstLine="480" w:firstLineChars="200"/>
        <w:rPr>
          <w:rFonts w:hint="default" w:eastAsia="仿宋_GB2312"/>
          <w:sz w:val="24"/>
          <w:szCs w:val="22"/>
        </w:rPr>
      </w:pPr>
      <w:r>
        <w:rPr>
          <w:rFonts w:hint="eastAsia" w:eastAsia="仿宋_GB2312"/>
          <w:sz w:val="24"/>
          <w:szCs w:val="22"/>
        </w:rPr>
        <w:t>教师应根据学员的学习情况和需求，及时调整教学进度和难度，为学员提供有针对性的指导和帮助。</w:t>
      </w:r>
    </w:p>
    <w:p w14:paraId="35CDB53E">
      <w:pPr>
        <w:spacing w:beforeLines="0" w:afterLines="0" w:line="360" w:lineRule="exact"/>
        <w:ind w:firstLine="480" w:firstLineChars="200"/>
        <w:rPr>
          <w:rFonts w:hint="default" w:eastAsia="仿宋_GB2312"/>
          <w:sz w:val="24"/>
          <w:szCs w:val="22"/>
        </w:rPr>
      </w:pPr>
      <w:r>
        <w:rPr>
          <w:rFonts w:hint="eastAsia" w:eastAsia="仿宋_GB2312"/>
          <w:sz w:val="24"/>
          <w:szCs w:val="22"/>
        </w:rPr>
        <w:t>通过以上课程的学习和实践，学员将能够掌握吊钩计算机绘图的基本概念和技巧，为后续深入学习和实践打下坚实的基础。</w:t>
      </w:r>
    </w:p>
    <w:p w14:paraId="4CC60633">
      <w:pPr>
        <w:adjustRightInd w:val="0"/>
        <w:spacing w:beforeLines="0" w:afterLines="0" w:line="360" w:lineRule="exact"/>
        <w:ind w:firstLine="480" w:firstLineChars="200"/>
        <w:rPr>
          <w:rFonts w:hint="default" w:eastAsia="仿宋_GB2312"/>
          <w:sz w:val="24"/>
          <w:szCs w:val="22"/>
        </w:rPr>
      </w:pPr>
    </w:p>
    <w:p w14:paraId="372B92A8">
      <w:pPr>
        <w:spacing w:beforeLines="0" w:afterLines="0"/>
        <w:rPr>
          <w:rFonts w:hint="default" w:ascii="宋体"/>
          <w:sz w:val="21"/>
          <w:szCs w:val="22"/>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3981A51B">
      <w:pPr>
        <w:adjustRightInd w:val="0"/>
        <w:spacing w:afterLines="0" w:line="288" w:lineRule="auto"/>
        <w:ind w:firstLine="723" w:firstLineChars="200"/>
        <w:jc w:val="center"/>
        <w:outlineLvl w:val="1"/>
        <w:rPr>
          <w:rFonts w:hint="default" w:ascii="宋体" w:hAnsi="宋体" w:cs="宋体"/>
          <w:b/>
          <w:color w:val="auto"/>
          <w:sz w:val="36"/>
          <w:szCs w:val="36"/>
        </w:rPr>
      </w:pPr>
      <w:bookmarkStart w:id="43" w:name="_Toc2059"/>
      <w:r>
        <w:rPr>
          <w:rFonts w:hint="default" w:ascii="宋体" w:hAnsi="宋体" w:cs="宋体"/>
          <w:b/>
          <w:color w:val="auto"/>
          <w:sz w:val="36"/>
          <w:szCs w:val="36"/>
        </w:rPr>
        <w:t>鼠标的三维建模课程标准</w:t>
      </w:r>
      <w:bookmarkEnd w:id="43"/>
    </w:p>
    <w:p w14:paraId="2A4950AB">
      <w:pPr>
        <w:adjustRightInd w:val="0"/>
        <w:spacing w:line="360" w:lineRule="exact"/>
        <w:ind w:firstLine="600" w:firstLineChars="200"/>
        <w:jc w:val="left"/>
        <w:outlineLvl w:val="0"/>
        <w:rPr>
          <w:rFonts w:hint="eastAsia" w:ascii="黑体" w:hAnsi="黑体" w:eastAsia="黑体" w:cs="黑体"/>
          <w:kern w:val="0"/>
          <w:sz w:val="30"/>
          <w:szCs w:val="30"/>
        </w:rPr>
      </w:pPr>
      <w:bookmarkStart w:id="44" w:name="_Toc9369"/>
      <w:r>
        <w:rPr>
          <w:rFonts w:hint="eastAsia" w:ascii="黑体" w:hAnsi="黑体" w:eastAsia="黑体" w:cs="黑体"/>
          <w:kern w:val="0"/>
          <w:sz w:val="30"/>
          <w:szCs w:val="30"/>
        </w:rPr>
        <w:t>一、课程基本信息</w:t>
      </w:r>
      <w:bookmarkEnd w:id="44"/>
    </w:p>
    <w:p w14:paraId="60F8D05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课程名称：鼠标的三维建模</w:t>
      </w:r>
    </w:p>
    <w:p w14:paraId="17C42A0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课程类型：启蒙类课程</w:t>
      </w:r>
    </w:p>
    <w:p w14:paraId="6F1CDD1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授课对象：小学高年级学生（建议四年级及以上）</w:t>
      </w:r>
    </w:p>
    <w:p w14:paraId="09CFE7C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学分/学时：X学分，4学时</w:t>
      </w:r>
    </w:p>
    <w:p w14:paraId="200E26D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课程目标：</w:t>
      </w:r>
    </w:p>
    <w:p w14:paraId="4D4D096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使学生初步了解三维建模的基本概念及其在现实生活中的应用。</w:t>
      </w:r>
    </w:p>
    <w:p w14:paraId="14BA784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通过学习鼠标的三维建模过程，培养学生的空间想象能力和创造力。</w:t>
      </w:r>
    </w:p>
    <w:p w14:paraId="2CD1E06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引导学生掌握基本的三维建模技能，为后续学习更复杂的建模技术打下基础。</w:t>
      </w:r>
    </w:p>
    <w:p w14:paraId="0A134F1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激发学生对计算机图形学和数字艺术的兴趣，培养学生的创新意识和实践能力。</w:t>
      </w:r>
    </w:p>
    <w:p w14:paraId="5E73171D">
      <w:pPr>
        <w:adjustRightInd w:val="0"/>
        <w:spacing w:line="360" w:lineRule="exact"/>
        <w:ind w:firstLine="600" w:firstLineChars="200"/>
        <w:jc w:val="left"/>
        <w:outlineLvl w:val="0"/>
        <w:rPr>
          <w:rFonts w:hint="eastAsia" w:ascii="黑体" w:hAnsi="黑体" w:eastAsia="黑体" w:cs="黑体"/>
          <w:kern w:val="0"/>
          <w:sz w:val="30"/>
          <w:szCs w:val="30"/>
        </w:rPr>
      </w:pPr>
      <w:bookmarkStart w:id="45" w:name="_Toc18482"/>
      <w:r>
        <w:rPr>
          <w:rFonts w:hint="eastAsia" w:ascii="黑体" w:hAnsi="黑体" w:eastAsia="黑体" w:cs="黑体"/>
          <w:kern w:val="0"/>
          <w:sz w:val="30"/>
          <w:szCs w:val="30"/>
        </w:rPr>
        <w:t>二、课程内容与要求</w:t>
      </w:r>
      <w:bookmarkEnd w:id="45"/>
    </w:p>
    <w:p w14:paraId="1FD04EB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（一）三维建模基础认知模块（1学时）</w:t>
      </w:r>
    </w:p>
    <w:p w14:paraId="0C7AF05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5F01CE0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（1）三维建模的概念与意义：介绍三维建模的定义，以及它在工业设计、动画制作、游戏开发等领域的应用。</w:t>
      </w:r>
    </w:p>
    <w:p w14:paraId="24D0F82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（2）三维建模软件简介：简要介绍几种常见的三维建模软件，如3DsMax、Maya、Blender等，并重点介绍本次课程所使用的软件及其界面布局。</w:t>
      </w:r>
    </w:p>
    <w:p w14:paraId="6B4218F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（3）三维建模的基本流程：讲解从创建项目、建模、材质贴图到渲染输出的基本流程。</w:t>
      </w:r>
    </w:p>
    <w:p w14:paraId="0E613C3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49F1364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（1）学生能够理解三维建模的基本概念，并说出三维建模在现实生活中的应用领域。</w:t>
      </w:r>
    </w:p>
    <w:p w14:paraId="47AF286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（2）学生能够识别并命名三维建模软件的基本界面元素，如工具栏、视图窗口、材质库等。</w:t>
      </w:r>
    </w:p>
    <w:p w14:paraId="749779C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（3）学生能够概述三维建模的基本流程，并理解每个步骤的重要性。</w:t>
      </w:r>
    </w:p>
    <w:p w14:paraId="139BF01A">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（二）鼠标三维建模实践模块（2学时）</w:t>
      </w:r>
    </w:p>
    <w:p w14:paraId="12D84C0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2696D34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（1）鼠标外形轮廓的创建：使用基本几何体（如长方体、球体等）来搭建鼠标的外形轮廓。</w:t>
      </w:r>
    </w:p>
    <w:p w14:paraId="19F40B4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（2）鼠标细节部分的雕刻：通过拉伸、切割、平滑等操作，雕刻出鼠标的按键、滚轮、侧裙等细节部分。</w:t>
      </w:r>
    </w:p>
    <w:p w14:paraId="7F174C3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（3）材质与贴图的应用：为鼠标模型选择合适的材质，并添加贴图以增强其真实感。</w:t>
      </w:r>
    </w:p>
    <w:p w14:paraId="7F065B8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43B95F2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（1）学生能够独立或合作完成鼠标外形轮廓的创建，确保形状准确且比例协调。</w:t>
      </w:r>
    </w:p>
    <w:p w14:paraId="70F127F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（2）学生能够精细雕刻鼠标的细节部分，使其符合实际鼠标的外观特征。</w:t>
      </w:r>
    </w:p>
    <w:p w14:paraId="715A61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（3）学生能够正确应用材质与贴图，使鼠标模型具有逼真的视觉效果。</w:t>
      </w:r>
    </w:p>
    <w:p w14:paraId="1775D2F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（三）三维建模作品展示与评价模块（1学时）</w:t>
      </w:r>
    </w:p>
    <w:p w14:paraId="7C878F7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2CBF339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（1）作品展示：鼓励学生展示自己的三维建模作品，并分享创作过程中的心得与体会。</w:t>
      </w:r>
    </w:p>
    <w:p w14:paraId="1292538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（2）作品评价：引导学生从创意性、准确性、细节处理、材质应用等方面对作品进行自我评价和互评。</w:t>
      </w:r>
    </w:p>
    <w:p w14:paraId="4B2F313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1908265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（1）学生能够勇于展示自己的作品，并清晰地表达自己的创作思路与过程。</w:t>
      </w:r>
    </w:p>
    <w:p w14:paraId="5C7DD21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（2）学生能够学会欣赏他人的作品，并能提出建设性的意见和建议。</w:t>
      </w:r>
    </w:p>
    <w:p w14:paraId="5074E6A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（3）学生能够根据评价标准，对自己的作品进行客观的评价，并明确改进方向。</w:t>
      </w:r>
    </w:p>
    <w:p w14:paraId="66C72151">
      <w:pPr>
        <w:adjustRightInd w:val="0"/>
        <w:spacing w:line="360" w:lineRule="exact"/>
        <w:ind w:firstLine="600" w:firstLineChars="200"/>
        <w:jc w:val="left"/>
        <w:outlineLvl w:val="0"/>
        <w:rPr>
          <w:rFonts w:hint="eastAsia" w:ascii="黑体" w:hAnsi="黑体" w:eastAsia="黑体" w:cs="黑体"/>
          <w:kern w:val="0"/>
          <w:sz w:val="30"/>
          <w:szCs w:val="30"/>
        </w:rPr>
      </w:pPr>
      <w:bookmarkStart w:id="46" w:name="_Toc10506"/>
      <w:r>
        <w:rPr>
          <w:rFonts w:hint="eastAsia" w:ascii="黑体" w:hAnsi="黑体" w:eastAsia="黑体" w:cs="黑体"/>
          <w:kern w:val="0"/>
          <w:sz w:val="30"/>
          <w:szCs w:val="30"/>
        </w:rPr>
        <w:t>三、教学方法与建议：</w:t>
      </w:r>
      <w:bookmarkEnd w:id="46"/>
    </w:p>
    <w:p w14:paraId="7634A99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讲授法：通过教师讲解，使学生了解三维建模的基本概念、软件界面布局和建模流程。</w:t>
      </w:r>
    </w:p>
    <w:p w14:paraId="409791B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演示法：教师演示鼠标三维建模的完整过程，包括创建外形轮廓、雕刻细节部分、应用材质与贴图等步骤，使学生能够直观地理解建模过程。</w:t>
      </w:r>
    </w:p>
    <w:p w14:paraId="1E1F1F2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实践操作法：学生在教师的指导下，亲自动手进行鼠标三维建模的实践操作，通过实践来掌握建模技能。</w:t>
      </w:r>
    </w:p>
    <w:p w14:paraId="13666BD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小组合作法：鼓励学生进行小组合作，共同完成任务，培养学生的团队协作能力和沟通能力。</w:t>
      </w:r>
    </w:p>
    <w:p w14:paraId="5567EB4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作品展示与评价法：通过作品展示和评价环节，激发学生的创作热情，培养学生的自信心和批判性思维能力。</w:t>
      </w:r>
    </w:p>
    <w:p w14:paraId="0AE4AAD6">
      <w:pPr>
        <w:adjustRightInd w:val="0"/>
        <w:spacing w:line="360" w:lineRule="exact"/>
        <w:ind w:firstLine="600" w:firstLineChars="200"/>
        <w:jc w:val="left"/>
        <w:outlineLvl w:val="0"/>
        <w:rPr>
          <w:rFonts w:hint="eastAsia" w:ascii="黑体" w:hAnsi="黑体" w:eastAsia="黑体" w:cs="黑体"/>
          <w:kern w:val="0"/>
          <w:sz w:val="30"/>
          <w:szCs w:val="30"/>
        </w:rPr>
      </w:pPr>
      <w:bookmarkStart w:id="47" w:name="_Toc15235"/>
      <w:r>
        <w:rPr>
          <w:rFonts w:hint="eastAsia" w:ascii="黑体" w:hAnsi="黑体" w:eastAsia="黑体" w:cs="黑体"/>
          <w:kern w:val="0"/>
          <w:sz w:val="30"/>
          <w:szCs w:val="30"/>
        </w:rPr>
        <w:t>四、课程考核与评价</w:t>
      </w:r>
      <w:bookmarkEnd w:id="47"/>
    </w:p>
    <w:p w14:paraId="41C6AB7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考核形式：采用过程性考核与终结性考核相结合的方式。</w:t>
      </w:r>
    </w:p>
    <w:p w14:paraId="7A38C4D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过程性考核（60%）：主要考察学生在课堂表现、实践操作、团队合作和作品创作等方面的表现。具体包括课堂参与度、实践操作的准确性和效率、团队合作的默契度和协调性、作品创作的创意性和完整性等。</w:t>
      </w:r>
    </w:p>
    <w:p w14:paraId="4A915C3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终结性考核（40%）：采用作品展示和口头报告的形式进行。学生展示自己的鼠标三维建模作品，并口头汇报创作过程和心得体会。教师根据作品的创意性、准确性、细节处理、材质应用以及学生的汇报表现进行评分。</w:t>
      </w:r>
    </w:p>
    <w:p w14:paraId="13B26D4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评价标准：根据学生在各项考核中的表现，按照优秀（90-100分）、良好（80-89分）、中等（70-79分）、及格（60-69分）、不及格（60分以下）五个等级进行评价。</w:t>
      </w:r>
    </w:p>
    <w:p w14:paraId="463EAEEE">
      <w:pPr>
        <w:adjustRightInd w:val="0"/>
        <w:spacing w:line="360" w:lineRule="exact"/>
        <w:ind w:firstLine="600" w:firstLineChars="200"/>
        <w:jc w:val="left"/>
        <w:outlineLvl w:val="0"/>
        <w:rPr>
          <w:rFonts w:hint="eastAsia" w:ascii="黑体" w:hAnsi="黑体" w:eastAsia="黑体" w:cs="黑体"/>
          <w:kern w:val="0"/>
          <w:sz w:val="30"/>
          <w:szCs w:val="30"/>
        </w:rPr>
      </w:pPr>
      <w:bookmarkStart w:id="48" w:name="_Toc23880"/>
      <w:r>
        <w:rPr>
          <w:rFonts w:hint="eastAsia" w:ascii="黑体" w:hAnsi="黑体" w:eastAsia="黑体" w:cs="黑体"/>
          <w:kern w:val="0"/>
          <w:sz w:val="30"/>
          <w:szCs w:val="30"/>
        </w:rPr>
        <w:t>五、教材与参考资料</w:t>
      </w:r>
      <w:bookmarkEnd w:id="48"/>
    </w:p>
    <w:p w14:paraId="408AE8D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（一）推荐教材：</w:t>
      </w:r>
    </w:p>
    <w:p w14:paraId="4C98544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《3dsMax三维建模基础教程》</w:t>
      </w:r>
    </w:p>
    <w:p w14:paraId="6B847A9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作者：梁艳霞</w:t>
      </w:r>
    </w:p>
    <w:p w14:paraId="4229EAD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出版社：电子工业出版社</w:t>
      </w:r>
    </w:p>
    <w:p w14:paraId="778F2E4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出版年份：2019年</w:t>
      </w:r>
    </w:p>
    <w:p w14:paraId="641CB2D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推荐理由：该书由电子工业出版社出版，内容系统全面，涵盖了3dsMax软件的基础操作、建模技巧、材质与贴图应用等方面，非常适合作为启蒙课程的教材。作者梁艳霞具有丰富的教学和实践经验，能够确保教材内容的专业性和实用性。</w:t>
      </w:r>
    </w:p>
    <w:p w14:paraId="594B12F3">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（二）参考资料：</w:t>
      </w:r>
    </w:p>
    <w:p w14:paraId="636368E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1.《3dsmax9.0三维建模实例解析》</w:t>
      </w:r>
    </w:p>
    <w:p w14:paraId="1EAA0E9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作者：李峰</w:t>
      </w:r>
    </w:p>
    <w:p w14:paraId="50B650E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出版社：电子工业出版社</w:t>
      </w:r>
    </w:p>
    <w:p w14:paraId="268B234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出版年份：2007年</w:t>
      </w:r>
    </w:p>
    <w:p w14:paraId="1375D8D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ISBN：9787121050886</w:t>
      </w:r>
    </w:p>
    <w:p w14:paraId="5432A9A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推荐理由：该书通过实例解析的方式，详细介绍了3dsMax软件在三维建模方面的应用，包括创建模型、调整模型、添加材质和贴图等步骤。书中的实例丰富多样，能够帮助学生更好地理解和掌握三维建模的技巧和方法。</w:t>
      </w:r>
    </w:p>
    <w:p w14:paraId="250C43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2.在线教程和视频资源</w:t>
      </w:r>
    </w:p>
    <w:p w14:paraId="3382535F">
      <w:pPr>
        <w:adjustRightInd w:val="0"/>
        <w:spacing w:beforeLines="0" w:afterLines="0" w:line="360" w:lineRule="exact"/>
        <w:ind w:firstLine="480" w:firstLineChars="200"/>
        <w:outlineLvl w:val="0"/>
        <w:rPr>
          <w:rFonts w:hint="eastAsia" w:eastAsia="仿宋_GB2312"/>
          <w:sz w:val="24"/>
          <w:szCs w:val="22"/>
        </w:rPr>
      </w:pPr>
      <w:bookmarkStart w:id="49" w:name="_Toc17373"/>
      <w:r>
        <w:rPr>
          <w:rFonts w:hint="eastAsia" w:eastAsia="仿宋_GB2312"/>
          <w:sz w:val="24"/>
          <w:szCs w:val="22"/>
        </w:rPr>
        <w:t>推荐平台：B站（Bilibili）</w:t>
      </w:r>
      <w:bookmarkEnd w:id="49"/>
    </w:p>
    <w:p w14:paraId="694B4BE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推荐理由：B站是一个知名的视频分享平台，拥有大量关于3dsMax软件的三维建模教程和视频资源。这些教程和视频由专业的讲师或资深用户制作，内容涵盖了从基础到高级的各个方面，且更新迅速，能够帮助学生随时掌握最新的建模技巧和方法。学生可以根据自己的学习进度和兴趣选择适合的教程进行学习。</w:t>
      </w:r>
    </w:p>
    <w:p w14:paraId="33F85D8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选择教材和参考资料时，我优先考虑了由知名出版社出版的书籍以及由专业机构或资深用户提供的在线教程和视频资源。这些资源具有权威性、专业性和实用性，能够确保学生学习到准确、全面的三维建模知识和技能。同时，也建议学生在学习过程中多实践、多思考，将理论知识与实际操作相结合，不断提高自己的建模能力和创造力。</w:t>
      </w:r>
    </w:p>
    <w:p w14:paraId="0A7349DC">
      <w:pPr>
        <w:adjustRightInd w:val="0"/>
        <w:spacing w:beforeLines="0" w:afterLines="0" w:line="360" w:lineRule="exact"/>
        <w:ind w:firstLine="480" w:firstLineChars="200"/>
        <w:outlineLvl w:val="0"/>
        <w:rPr>
          <w:rFonts w:hint="eastAsia" w:eastAsia="仿宋_GB2312"/>
          <w:sz w:val="24"/>
          <w:szCs w:val="22"/>
        </w:rPr>
      </w:pPr>
      <w:bookmarkStart w:id="50" w:name="_Toc26148"/>
      <w:r>
        <w:rPr>
          <w:rFonts w:hint="eastAsia" w:eastAsia="仿宋_GB2312"/>
          <w:sz w:val="24"/>
          <w:szCs w:val="22"/>
        </w:rPr>
        <w:t>六、课程资源开发与利用</w:t>
      </w:r>
      <w:bookmarkEnd w:id="50"/>
    </w:p>
    <w:p w14:paraId="6A1A1CD6">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开发三维建模在线学习平台：利用现有的在线学习平台或自行开发平台，提供三维建模课程资料下载、在线测试、互动交流等功能。平台可以包含课程视频、教学PPT、三维建模软件安装包等资源，方便学生自主学习和复习。</w:t>
      </w:r>
    </w:p>
    <w:p w14:paraId="34B331C6">
      <w:pPr>
        <w:spacing w:beforeLines="0" w:afterLines="0" w:line="360" w:lineRule="exact"/>
        <w:ind w:firstLine="480" w:firstLineChars="200"/>
        <w:rPr>
          <w:rFonts w:hint="default" w:eastAsia="仿宋_GB2312"/>
          <w:sz w:val="24"/>
          <w:szCs w:val="22"/>
        </w:rPr>
      </w:pPr>
      <w:r>
        <w:rPr>
          <w:rFonts w:hint="eastAsia" w:eastAsia="仿宋_GB2312"/>
          <w:sz w:val="24"/>
          <w:szCs w:val="22"/>
        </w:rPr>
        <w:t>建立课程资源库：收集整理与三维建模相关的视频、图片、案例等教学资源，建立课程资源库。这些资源可以包括教师自己录制的操作演示视频、学生优秀的建模作品、行业内的三维建模案例等。资源库可以供教师和学生随时查阅和学习。</w:t>
      </w:r>
    </w:p>
    <w:p w14:paraId="12811360">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邀请行业专家讲座：邀请从事三维建模或相关行业的专家进行讲座或经验分享会，让学生了解三维建模在实际工作中的应用和发展趋势。这不仅可以拓宽学生的视野，还可以激发他们对三维建模的更深层次兴趣。</w:t>
      </w:r>
    </w:p>
    <w:p w14:paraId="4FDB88DE">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组织实践活动：组织学生参观三维建模或相关行业的公司或工作室，让学生亲身体验三维建模在实际工作中的应用。这不仅可以增强学生的实践能力，还可以让他们对三维建模有更直观的认识和理解。</w:t>
      </w:r>
    </w:p>
    <w:p w14:paraId="5867561C">
      <w:pPr>
        <w:spacing w:beforeLines="0" w:afterLines="0"/>
        <w:rPr>
          <w:rFonts w:hint="default" w:ascii="宋体"/>
          <w:sz w:val="21"/>
          <w:szCs w:val="22"/>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r>
        <w:rPr>
          <w:rFonts w:hint="eastAsia" w:eastAsia="仿宋_GB2312"/>
          <w:sz w:val="24"/>
          <w:szCs w:val="22"/>
        </w:rPr>
        <w:t>通过以上课程资源的开发与利用，可以为学生提供更加丰富多样的学习资源和机会，促进他们的全面发展。同时，也可以提高教师的教学效率和质量，推动三维建模课程的不断发展和完善</w:t>
      </w:r>
    </w:p>
    <w:p w14:paraId="2FA922A9">
      <w:pPr>
        <w:adjustRightInd w:val="0"/>
        <w:spacing w:afterLines="0" w:line="288" w:lineRule="auto"/>
        <w:ind w:firstLine="723" w:firstLineChars="200"/>
        <w:jc w:val="center"/>
        <w:outlineLvl w:val="1"/>
        <w:rPr>
          <w:rFonts w:hint="default" w:ascii="宋体" w:hAnsi="宋体" w:cs="宋体"/>
          <w:b/>
          <w:color w:val="auto"/>
          <w:sz w:val="36"/>
          <w:szCs w:val="36"/>
        </w:rPr>
      </w:pPr>
      <w:bookmarkStart w:id="51" w:name="_Toc19500"/>
      <w:r>
        <w:rPr>
          <w:rFonts w:hint="default" w:ascii="宋体" w:hAnsi="宋体" w:cs="宋体"/>
          <w:b/>
          <w:color w:val="auto"/>
          <w:sz w:val="36"/>
          <w:szCs w:val="36"/>
        </w:rPr>
        <w:t>鼠标的三维建模课程教案</w:t>
      </w:r>
      <w:bookmarkEnd w:id="51"/>
    </w:p>
    <w:p w14:paraId="3583012F">
      <w:pPr>
        <w:snapToGrid w:val="0"/>
        <w:spacing w:line="360" w:lineRule="exact"/>
        <w:ind w:firstLine="600" w:firstLineChars="200"/>
        <w:jc w:val="left"/>
        <w:outlineLvl w:val="0"/>
        <w:rPr>
          <w:rFonts w:hint="eastAsia" w:ascii="黑体" w:hAnsi="黑体" w:eastAsia="黑体" w:cs="黑体"/>
          <w:kern w:val="0"/>
          <w:sz w:val="30"/>
          <w:szCs w:val="30"/>
        </w:rPr>
      </w:pPr>
      <w:bookmarkStart w:id="52" w:name="_Toc4134"/>
      <w:r>
        <w:rPr>
          <w:rFonts w:hint="eastAsia" w:ascii="黑体" w:hAnsi="黑体" w:eastAsia="黑体" w:cs="黑体"/>
          <w:kern w:val="0"/>
          <w:sz w:val="30"/>
          <w:szCs w:val="30"/>
        </w:rPr>
        <w:t>一、课程名称</w:t>
      </w:r>
      <w:bookmarkEnd w:id="52"/>
    </w:p>
    <w:p w14:paraId="5E3688BF">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职业启蒙之《鼠标的三维建模》</w:t>
      </w:r>
    </w:p>
    <w:p w14:paraId="1940DA98">
      <w:pPr>
        <w:snapToGrid w:val="0"/>
        <w:spacing w:line="360" w:lineRule="exact"/>
        <w:ind w:firstLine="600" w:firstLineChars="200"/>
        <w:jc w:val="left"/>
        <w:outlineLvl w:val="0"/>
        <w:rPr>
          <w:rFonts w:hint="eastAsia" w:ascii="黑体" w:hAnsi="黑体" w:eastAsia="黑体" w:cs="黑体"/>
          <w:kern w:val="0"/>
          <w:sz w:val="30"/>
          <w:szCs w:val="30"/>
        </w:rPr>
      </w:pPr>
      <w:bookmarkStart w:id="53" w:name="_Toc26312"/>
      <w:r>
        <w:rPr>
          <w:rFonts w:hint="eastAsia" w:ascii="黑体" w:hAnsi="黑体" w:eastAsia="黑体" w:cs="黑体"/>
          <w:kern w:val="0"/>
          <w:sz w:val="30"/>
          <w:szCs w:val="30"/>
        </w:rPr>
        <w:t>二、教学目标</w:t>
      </w:r>
      <w:bookmarkEnd w:id="53"/>
    </w:p>
    <w:p w14:paraId="76FE033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（一）知识目标</w:t>
      </w:r>
    </w:p>
    <w:p w14:paraId="65550AB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学生了解三维建模的基本概念、原理及其在工业设计中的应用。</w:t>
      </w:r>
    </w:p>
    <w:p w14:paraId="34D2A9F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学生掌握鼠标三维建模的基本流程，包括构思设计、草图绘制、模型创建、材质贴图等步骤。</w:t>
      </w:r>
    </w:p>
    <w:p w14:paraId="2EFACB4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学生了解三维建模软件（如Blender、3ds Max、Maya等）的基本界面和操作方法。</w:t>
      </w:r>
    </w:p>
    <w:p w14:paraId="10A15D6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（二）能力目标</w:t>
      </w:r>
    </w:p>
    <w:p w14:paraId="792C6DE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培养学生的空间想象能力和创造力，能够独立思考并设计出具有创新性的鼠标模型。</w:t>
      </w:r>
    </w:p>
    <w:p w14:paraId="187AC15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提升学生的计算机操作能力，能够熟练使用三维建模软件进行模型的创建和编辑。</w:t>
      </w:r>
    </w:p>
    <w:p w14:paraId="3D43DD4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锻炼学生的团队协作能力，能够在小组讨论中分享自己的设计思路，共同解决问题。</w:t>
      </w:r>
    </w:p>
    <w:p w14:paraId="0B4E2C2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（三）情感目标</w:t>
      </w:r>
    </w:p>
    <w:p w14:paraId="4D6854A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激发学生对三维建模技术的兴趣和热情，增强他们的职业认同感。</w:t>
      </w:r>
    </w:p>
    <w:p w14:paraId="6E18601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培养学生的耐心和毅力，使他们能够在遇到困难和挑战时保持积极的心态，勇于探索和创新。</w:t>
      </w:r>
    </w:p>
    <w:p w14:paraId="6848BC21">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增强学生的团队合作意识和责任感，使他们能够在团队中发挥自己的作用，共同完成任务。</w:t>
      </w:r>
    </w:p>
    <w:p w14:paraId="16F4EF02">
      <w:pPr>
        <w:snapToGrid w:val="0"/>
        <w:spacing w:line="360" w:lineRule="exact"/>
        <w:ind w:firstLine="600" w:firstLineChars="200"/>
        <w:jc w:val="left"/>
        <w:outlineLvl w:val="0"/>
        <w:rPr>
          <w:rFonts w:hint="eastAsia" w:ascii="黑体" w:hAnsi="黑体" w:eastAsia="黑体" w:cs="黑体"/>
          <w:kern w:val="0"/>
          <w:sz w:val="30"/>
          <w:szCs w:val="30"/>
        </w:rPr>
      </w:pPr>
      <w:bookmarkStart w:id="54" w:name="_Toc3931"/>
      <w:r>
        <w:rPr>
          <w:rFonts w:hint="eastAsia" w:ascii="黑体" w:hAnsi="黑体" w:eastAsia="黑体" w:cs="黑体"/>
          <w:kern w:val="0"/>
          <w:sz w:val="30"/>
          <w:szCs w:val="30"/>
        </w:rPr>
        <w:t>三、教学重难点</w:t>
      </w:r>
      <w:bookmarkEnd w:id="54"/>
    </w:p>
    <w:p w14:paraId="4C4A10C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（一）教学重点</w:t>
      </w:r>
    </w:p>
    <w:p w14:paraId="314E397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鼠标三维建模的基本流程和步骤，包括构思设计、草图绘制、模型创建、材质贴图等。</w:t>
      </w:r>
    </w:p>
    <w:p w14:paraId="46E43E4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三维建模软件的基本界面和操作方法，特别是与鼠标建模相关的工具和命令。</w:t>
      </w:r>
    </w:p>
    <w:p w14:paraId="18F0894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培养学生的空间想象能力和创造力，引导他们设计出符合人体工学和美观要求的鼠标模型。</w:t>
      </w:r>
    </w:p>
    <w:p w14:paraId="7565BC7D">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（二）教学难点</w:t>
      </w:r>
    </w:p>
    <w:p w14:paraId="305CE2C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如何将抽象的三维建模原理转化为具体的设计实践，使学生能够独立完成鼠标的三维建模。</w:t>
      </w:r>
    </w:p>
    <w:p w14:paraId="75FA43B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如何引导学生理解并应用人体工学原理，设计出符合人体舒适度的鼠标模型。</w:t>
      </w:r>
    </w:p>
    <w:p w14:paraId="2F0F728D">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如何培养学生的创新思维和团队协作能力，使他们能够在设计中展现出自己的个性和才华。</w:t>
      </w:r>
    </w:p>
    <w:p w14:paraId="608A291E">
      <w:pPr>
        <w:snapToGrid w:val="0"/>
        <w:spacing w:line="360" w:lineRule="exact"/>
        <w:ind w:firstLine="600" w:firstLineChars="200"/>
        <w:jc w:val="left"/>
        <w:outlineLvl w:val="0"/>
        <w:rPr>
          <w:rFonts w:hint="eastAsia" w:ascii="黑体" w:hAnsi="黑体" w:eastAsia="黑体" w:cs="黑体"/>
          <w:kern w:val="0"/>
          <w:sz w:val="30"/>
          <w:szCs w:val="30"/>
        </w:rPr>
      </w:pPr>
      <w:bookmarkStart w:id="55" w:name="_Toc20715"/>
      <w:r>
        <w:rPr>
          <w:rFonts w:hint="eastAsia" w:ascii="黑体" w:hAnsi="黑体" w:eastAsia="黑体" w:cs="黑体"/>
          <w:kern w:val="0"/>
          <w:sz w:val="30"/>
          <w:szCs w:val="30"/>
        </w:rPr>
        <w:t>四、教学方法</w:t>
      </w:r>
      <w:bookmarkEnd w:id="55"/>
    </w:p>
    <w:p w14:paraId="2931D3FA">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讲授法：通过教师讲解和演示，向学生介绍三维建模的基本概念、原理和软件操作方法。</w:t>
      </w:r>
    </w:p>
    <w:p w14:paraId="373BD586">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案例分析法：通过展示优秀的鼠标三维建模案例，分析其中的设计思路和技术要点，引导学生学习并借鉴。</w:t>
      </w:r>
    </w:p>
    <w:p w14:paraId="111CA15D">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小组讨论法：将学生分成小组，进行团队合作设计，鼓励学生分享自己的设计思路，共同解决问题，提高团队协作能力。</w:t>
      </w:r>
    </w:p>
    <w:p w14:paraId="7F1DB01E">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实践操作法：通过上机操作，让学生亲自体验三维建模的过程，加深对三维建模软件的理解和掌握。</w:t>
      </w:r>
    </w:p>
    <w:p w14:paraId="1ED8E3B0">
      <w:pPr>
        <w:snapToGrid w:val="0"/>
        <w:spacing w:line="360" w:lineRule="exact"/>
        <w:ind w:firstLine="600" w:firstLineChars="200"/>
        <w:jc w:val="left"/>
        <w:outlineLvl w:val="0"/>
        <w:rPr>
          <w:rFonts w:hint="eastAsia" w:ascii="黑体" w:hAnsi="黑体" w:eastAsia="黑体" w:cs="黑体"/>
          <w:kern w:val="0"/>
          <w:sz w:val="30"/>
          <w:szCs w:val="30"/>
        </w:rPr>
      </w:pPr>
      <w:bookmarkStart w:id="56" w:name="_Toc22615"/>
      <w:r>
        <w:rPr>
          <w:rFonts w:hint="eastAsia" w:ascii="黑体" w:hAnsi="黑体" w:eastAsia="黑体" w:cs="黑体"/>
          <w:kern w:val="0"/>
          <w:sz w:val="30"/>
          <w:szCs w:val="30"/>
        </w:rPr>
        <w:t>五、教学过程</w:t>
      </w:r>
      <w:bookmarkEnd w:id="56"/>
    </w:p>
    <w:p w14:paraId="2172D19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（一）课程导入（10分钟）</w:t>
      </w:r>
    </w:p>
    <w:p w14:paraId="36D09FB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引入话题：向学生介绍三维建模在工业设计和产品开发中的重要性，以及鼠标作为日常生活中常见的电子产品，其设计背后的技术和原理。</w:t>
      </w:r>
    </w:p>
    <w:p w14:paraId="6CCDE44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展示案例：展示一些优秀的鼠标三维建模案例，激发学生的学习兴趣和好奇心。</w:t>
      </w:r>
    </w:p>
    <w:p w14:paraId="6069406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提出目标：明确本节课的学习目标，包括掌握鼠标三维建模的基本流程和步骤，了解三维建模软件的基本界面和操作方法等。</w:t>
      </w:r>
    </w:p>
    <w:p w14:paraId="735C2AF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（二）知识讲解（40分钟）</w:t>
      </w:r>
    </w:p>
    <w:p w14:paraId="484A94A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三维建模的基本概念：介绍三维建模的定义、原理及其在工业设计中的应用。</w:t>
      </w:r>
    </w:p>
    <w:p w14:paraId="6DF98E6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鼠标的三维建模流程：详细讲解鼠标三维建模的基本流程，包括构思设计、草图绘制、模型创建、材质贴图等步骤。</w:t>
      </w:r>
    </w:p>
    <w:p w14:paraId="500514D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三维建模软件的基本界面和操作方法：介绍三维建模软件（如Blender、3ds Max、Maya等）的基本界面、工具栏、菜单栏、视图控制等，以及常用的建模工具和命令。</w:t>
      </w:r>
    </w:p>
    <w:p w14:paraId="0B1528C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（三）工作内容与流程（40分钟）</w:t>
      </w:r>
    </w:p>
    <w:p w14:paraId="4E1BA5D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构思设计：引导学生根据市场需求和人体工学原理，构思设计一款具有创新性和实用性的鼠标模型。</w:t>
      </w:r>
    </w:p>
    <w:p w14:paraId="28C59443">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草图绘制：让学生在纸上绘制鼠标的草图，包括外形轮廓、按键布局、按键形状等。</w:t>
      </w:r>
    </w:p>
    <w:p w14:paraId="1179B10A">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模型创建：指导学生使用三维建模软件，根据草图创建鼠标的三维模型。包括创建基本形状、调整尺寸比例、添加细节等。</w:t>
      </w:r>
    </w:p>
    <w:p w14:paraId="3C24159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材质贴图：介绍材质贴图的基本概念和步骤，指导学生为鼠标模型添加合适的材质和贴图，使其更加逼真和美观。</w:t>
      </w:r>
    </w:p>
    <w:p w14:paraId="16EA9A4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（四）所需技能与素养（60分钟）</w:t>
      </w:r>
    </w:p>
    <w:p w14:paraId="1BB48D3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专业技能方面，三维建模技能：熟练掌握三维建模软件的基本操作和建模技巧，能够独立完成鼠标的三维建模。</w:t>
      </w:r>
    </w:p>
    <w:p w14:paraId="6F2DCC4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人体工学原理：了解人体工学的基本原理和应用，能够设计出符合人体舒适度的鼠标模型。</w:t>
      </w:r>
    </w:p>
    <w:p w14:paraId="160CA54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材质贴图技能：掌握材质贴图的基本方法和技巧，能够为鼠标模型添加合适的材质和贴图。</w:t>
      </w:r>
    </w:p>
    <w:p w14:paraId="2A4EBB7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职业素养方面，创新思维：培养学生的创新思维和创造力，鼓励他们勇于尝试新的设计理念和方法。</w:t>
      </w:r>
    </w:p>
    <w:p w14:paraId="18EC603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耐心和毅力：在三维建模过程中，需要耐心和毅力来面对困难和挑战，保持积极的心态和持续的努力。</w:t>
      </w:r>
    </w:p>
    <w:p w14:paraId="74E055F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团队合作意识：在小组讨论和团队合作中，培养学生的团队协作意识和责任感，共同完成任务。</w:t>
      </w:r>
    </w:p>
    <w:p w14:paraId="17B6E4B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（五）职业发展与挑战（30分钟）</w:t>
      </w:r>
    </w:p>
    <w:p w14:paraId="6DDAEF8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职业发展前景：介绍三维建模技术在工业设计、游戏开发、动画制作等领域的广泛应用和就业前景。</w:t>
      </w:r>
    </w:p>
    <w:p w14:paraId="1CCED6B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面临的挑战：分析三维建模领域面临的挑战，如技术更新快、市场竞争激烈、客户需求多样化等。鼓励学生不断学习和提升自己的技能水平，以适应行业的发展和变化。</w:t>
      </w:r>
    </w:p>
    <w:p w14:paraId="7A1F271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（六）小组讨论（40分钟）</w:t>
      </w:r>
    </w:p>
    <w:p w14:paraId="3029034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分组讨论：将学生分成小组，每组4-5人。每个小组选择一个主题或方向进行鼠标的三维建模设计讨论。</w:t>
      </w:r>
    </w:p>
    <w:p w14:paraId="2318636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分享交流：每个小组派代表上台分享他们的设计思路、创意点以及可能遇到的问题和解决方案。其他小组成员可以提出问题和建议进行互动交流。</w:t>
      </w:r>
    </w:p>
    <w:p w14:paraId="2FE0C08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教师点评：教师对学生的分享进行点评和总结，指出其中的优点和不足之处，并提出改进意见。</w:t>
      </w:r>
    </w:p>
    <w:p w14:paraId="280EC43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（七）课程总结（20分钟）</w:t>
      </w:r>
    </w:p>
    <w:p w14:paraId="2DE936B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回顾知识点：对本节课所学的知识点进行回顾和总结，确保学生理解和掌握。</w:t>
      </w:r>
    </w:p>
    <w:p w14:paraId="063D01A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分享心得：邀请学生分享本节课的学习心得和体会，鼓励他们分享自己的收获和感受。</w:t>
      </w:r>
    </w:p>
    <w:p w14:paraId="660D0ED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布置作业：布置与本节课相关的作业，如设计一个具有创新性的鼠标模型并提交给教师进行评估。</w:t>
      </w:r>
    </w:p>
    <w:p w14:paraId="1C5106C1">
      <w:pPr>
        <w:snapToGrid w:val="0"/>
        <w:spacing w:line="360" w:lineRule="exact"/>
        <w:ind w:firstLine="600" w:firstLineChars="200"/>
        <w:jc w:val="left"/>
        <w:outlineLvl w:val="0"/>
        <w:rPr>
          <w:rFonts w:hint="eastAsia" w:ascii="黑体" w:hAnsi="黑体" w:eastAsia="黑体" w:cs="黑体"/>
          <w:kern w:val="0"/>
          <w:sz w:val="30"/>
          <w:szCs w:val="30"/>
        </w:rPr>
      </w:pPr>
      <w:bookmarkStart w:id="57" w:name="_Toc9199"/>
      <w:r>
        <w:rPr>
          <w:rFonts w:hint="eastAsia" w:ascii="黑体" w:hAnsi="黑体" w:eastAsia="黑体" w:cs="黑体"/>
          <w:kern w:val="0"/>
          <w:sz w:val="30"/>
          <w:szCs w:val="30"/>
        </w:rPr>
        <w:t>六、教学反思</w:t>
      </w:r>
      <w:bookmarkEnd w:id="57"/>
    </w:p>
    <w:p w14:paraId="47E01037">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本节课通过讲授法、案例分析法、小组讨论法和实践操作法等多种教学方法相结合的方式，使学生全面了解了鼠标的三维建模流程、软件操作方法以及所需的专业技能和职业素养。在教学过程中，教师注重培养学生的创新思维和团队协作能力，鼓励他们勇于尝试新的设计理念和方法。同时，教师也注重激发学生的学习兴趣和好奇心，使他们能够积极主动地参与到学习中来。</w:t>
      </w:r>
    </w:p>
    <w:p w14:paraId="289B1BBB">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然而，在教学过程中也存在一些不足之处。例如，在小组讨论环节，由于时间有限，部分小组未能充分展示自己的设计思路和创意点。此外，在实践操作环节，部分学生在使用三维建模软件时还存在一定的困难，需要进一步加强指导和练习。</w:t>
      </w:r>
    </w:p>
    <w:p w14:paraId="2B1A3AFB">
      <w:pPr>
        <w:snapToGrid w:val="0"/>
        <w:spacing w:beforeLines="0" w:afterLines="0" w:line="360" w:lineRule="exact"/>
        <w:ind w:firstLine="480" w:firstLineChars="200"/>
        <w:rPr>
          <w:rFonts w:hint="eastAsia" w:eastAsia="仿宋_GB2312"/>
          <w:sz w:val="24"/>
          <w:szCs w:val="22"/>
        </w:rPr>
      </w:pPr>
      <w:r>
        <w:rPr>
          <w:rFonts w:hint="eastAsia" w:eastAsia="仿宋_GB2312"/>
          <w:sz w:val="24"/>
          <w:szCs w:val="22"/>
        </w:rPr>
        <w:t>为了改进教学效果，教师可以在以下几个方面进行努力：一是加强对学生创意和想象力的培养，鼓励他们大胆尝试新的设计理念和方法；二是加强对学生的指导和帮助，特别是在实践操作环节，可以组织更多的上机练习和辅导；三是加强与学生的互动和交流，及时了解他们的学习情况和需求，以便更好地调整教学方案和方法。</w:t>
      </w:r>
    </w:p>
    <w:p w14:paraId="32262499">
      <w:pPr>
        <w:snapToGrid w:val="0"/>
        <w:spacing w:beforeLines="0" w:afterLines="0" w:line="360" w:lineRule="exact"/>
        <w:ind w:firstLine="480" w:firstLineChars="200"/>
        <w:rPr>
          <w:rFonts w:hint="default" w:eastAsia="仿宋_GB2312"/>
          <w:sz w:val="24"/>
          <w:szCs w:val="22"/>
        </w:rPr>
      </w:pPr>
      <w:r>
        <w:rPr>
          <w:rFonts w:hint="eastAsia" w:eastAsia="仿宋_GB2312"/>
          <w:sz w:val="24"/>
          <w:szCs w:val="22"/>
        </w:rPr>
        <w:t>通过以上教学反思和改进措施的实施，相信能够进一步提升本节课的教学效果和学生的学习体验。</w:t>
      </w:r>
    </w:p>
    <w:p w14:paraId="6DCE7EE0">
      <w:pPr>
        <w:spacing w:beforeLines="0" w:afterLines="0"/>
        <w:rPr>
          <w:rFonts w:hint="default" w:ascii="宋体"/>
          <w:sz w:val="21"/>
          <w:szCs w:val="22"/>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23F6D9E1">
      <w:pPr>
        <w:adjustRightInd w:val="0"/>
        <w:spacing w:afterLines="0" w:line="288" w:lineRule="auto"/>
        <w:ind w:firstLine="723" w:firstLineChars="200"/>
        <w:jc w:val="center"/>
        <w:outlineLvl w:val="1"/>
        <w:rPr>
          <w:rFonts w:hint="default" w:ascii="宋体" w:hAnsi="宋体" w:cs="宋体"/>
          <w:b/>
          <w:color w:val="auto"/>
          <w:sz w:val="36"/>
          <w:szCs w:val="36"/>
        </w:rPr>
      </w:pPr>
      <w:bookmarkStart w:id="58" w:name="_Toc16391"/>
      <w:r>
        <w:rPr>
          <w:rFonts w:hint="default" w:ascii="宋体" w:hAnsi="宋体" w:cs="宋体"/>
          <w:b/>
          <w:color w:val="auto"/>
          <w:sz w:val="36"/>
          <w:szCs w:val="36"/>
        </w:rPr>
        <w:t>鼠标的三维建模课程讲义</w:t>
      </w:r>
      <w:bookmarkEnd w:id="58"/>
    </w:p>
    <w:p w14:paraId="3A62439B">
      <w:pPr>
        <w:tabs>
          <w:tab w:val="left" w:pos="6046"/>
        </w:tabs>
        <w:spacing w:beforeLines="0" w:afterLines="0" w:line="360" w:lineRule="exact"/>
        <w:ind w:firstLine="480" w:firstLineChars="200"/>
        <w:outlineLvl w:val="0"/>
        <w:rPr>
          <w:rFonts w:hint="eastAsia" w:eastAsia="黑体"/>
          <w:sz w:val="24"/>
          <w:szCs w:val="24"/>
        </w:rPr>
      </w:pPr>
      <w:bookmarkStart w:id="59" w:name="_Toc2305"/>
      <w:r>
        <w:rPr>
          <w:rFonts w:hint="eastAsia" w:ascii="黑体" w:hAnsi="黑体" w:eastAsia="黑体" w:cs="黑体"/>
          <w:kern w:val="0"/>
          <w:sz w:val="24"/>
          <w:szCs w:val="24"/>
        </w:rPr>
        <w:t>一、职业简介</w:t>
      </w:r>
      <w:bookmarkEnd w:id="59"/>
      <w:r>
        <w:rPr>
          <w:rFonts w:hint="eastAsia" w:ascii="黑体" w:hAnsi="黑体" w:eastAsia="黑体" w:cs="黑体"/>
          <w:kern w:val="0"/>
          <w:sz w:val="24"/>
          <w:szCs w:val="24"/>
        </w:rPr>
        <w:tab/>
      </w:r>
    </w:p>
    <w:p w14:paraId="3AC09D96">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（一）职业简介</w:t>
      </w:r>
    </w:p>
    <w:p w14:paraId="4EE2AE8C">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三维建模师是一个在计算机图形和动画领域中起着关键作用的职业。它主要负责利用三维建模软件，创建出具有立体感和真实感的虚拟物体或场景，以实现视觉效果的呈现和创意表达。在启蒙课程中，我们将以鼠标的三维建模为例，引导学员初步掌握三维建模的基本技能，为后续的专业学习打下基础。</w:t>
      </w:r>
    </w:p>
    <w:p w14:paraId="34AF2BF7">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（二）课程目的</w:t>
      </w:r>
    </w:p>
    <w:p w14:paraId="482D5B01">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通过本课程的学习，学员将初步了解三维建模的基本概念、工具及操作流程，学会使用主流的三维建模软件（如Blender、3DsMax等）进行简单的物体建模。同时，课程还将培养学员的空间想象力、创新思维能力和问题解决能力，为后续深入学习三维建模、动画及虚拟现实等领域打下坚实基础。</w:t>
      </w:r>
    </w:p>
    <w:p w14:paraId="4F4FD98A">
      <w:pPr>
        <w:spacing w:line="360" w:lineRule="exact"/>
        <w:ind w:firstLine="600" w:firstLineChars="200"/>
        <w:jc w:val="left"/>
        <w:outlineLvl w:val="0"/>
        <w:rPr>
          <w:rFonts w:hint="eastAsia" w:ascii="黑体" w:hAnsi="黑体" w:eastAsia="黑体" w:cs="黑体"/>
          <w:kern w:val="0"/>
          <w:sz w:val="30"/>
          <w:szCs w:val="30"/>
        </w:rPr>
      </w:pPr>
      <w:bookmarkStart w:id="60" w:name="_Toc31212"/>
      <w:r>
        <w:rPr>
          <w:rFonts w:hint="eastAsia" w:ascii="黑体" w:hAnsi="黑体" w:eastAsia="黑体" w:cs="黑体"/>
          <w:kern w:val="0"/>
          <w:sz w:val="30"/>
          <w:szCs w:val="30"/>
        </w:rPr>
        <w:t>二、职业工作内容</w:t>
      </w:r>
      <w:bookmarkEnd w:id="60"/>
    </w:p>
    <w:p w14:paraId="0DAAEA7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（一）日常任务</w:t>
      </w:r>
    </w:p>
    <w:p w14:paraId="7E47BFA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软件熟悉与基本操作：学员需要首先熟悉所选三维建模软件的操作界面、工具栏、菜单等，掌握软件的基本操作，如新建项目、导入导出文件、调整视图等。</w:t>
      </w:r>
    </w:p>
    <w:p w14:paraId="551519F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基础模型创建：在掌握基本操作后，学员将开始尝试创建简单的几何体，如立方体、球体、圆柱体等，作为鼠标建模的基础元素。</w:t>
      </w:r>
    </w:p>
    <w:p w14:paraId="27BB0F4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模型调整与优化：通过对创建的几何体进行缩放、旋转、移动等操作，调整其形状和位置，使其逐渐接近鼠标的外观。同时，利用软件的编辑工具对模型进行细化处理，如添加细节、调整边缘等，以提高模型的逼真度。</w:t>
      </w:r>
    </w:p>
    <w:p w14:paraId="34F7C50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材质与贴图：为模型添加合适的材质和贴图，使其更加真实。学员需要学习如何选择合适的材质类型、调整材质参数以及导入和应用贴图。</w:t>
      </w:r>
    </w:p>
    <w:p w14:paraId="45D6F6E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（二）特殊任务或项目</w:t>
      </w:r>
    </w:p>
    <w:p w14:paraId="7A8E780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启蒙课程的后期，学员将尝试完成一个完整的鼠标三维建模项目。从模型设计、创建、调整、优化到材质贴图，全程由学员独立完成。此过程中，学员需要综合运用所学知识，发挥创新思维，解决建模过程中遇到的各种问题，最终呈现出一个具有立体感和真实感的鼠标模型。</w:t>
      </w:r>
    </w:p>
    <w:p w14:paraId="3A60D603">
      <w:pPr>
        <w:spacing w:line="360" w:lineRule="exact"/>
        <w:ind w:firstLine="600" w:firstLineChars="200"/>
        <w:jc w:val="left"/>
        <w:outlineLvl w:val="0"/>
        <w:rPr>
          <w:rFonts w:hint="eastAsia" w:ascii="黑体" w:hAnsi="黑体" w:eastAsia="黑体" w:cs="黑体"/>
          <w:kern w:val="0"/>
          <w:sz w:val="30"/>
          <w:szCs w:val="30"/>
        </w:rPr>
      </w:pPr>
      <w:bookmarkStart w:id="61" w:name="_Toc8119"/>
      <w:r>
        <w:rPr>
          <w:rFonts w:hint="eastAsia" w:ascii="黑体" w:hAnsi="黑体" w:eastAsia="黑体" w:cs="黑体"/>
          <w:kern w:val="0"/>
          <w:sz w:val="30"/>
          <w:szCs w:val="30"/>
        </w:rPr>
        <w:t>三、职业所需技能</w:t>
      </w:r>
      <w:bookmarkEnd w:id="61"/>
    </w:p>
    <w:p w14:paraId="43D4BF6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（一）专业技能</w:t>
      </w:r>
    </w:p>
    <w:p w14:paraId="7A5C629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三维建模软件操作能力：熟练掌握所选三维建模软件的操作方法和技巧，能够高效地进行模型创建、调整和优化。</w:t>
      </w:r>
    </w:p>
    <w:p w14:paraId="661B630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空间想象与构造能力：具备良好的空间想象力和构造能力，能够根据二维图片或实物快速构思出三维模型的结构和形状。</w:t>
      </w:r>
    </w:p>
    <w:p w14:paraId="21302C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材质与贴图处理能力：了解材质和贴图的基本原理和应用方法，能够为模型添加合适的材质和贴图，提高其真实感和逼真度。</w:t>
      </w:r>
    </w:p>
    <w:p w14:paraId="11D768F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（二）通用技能</w:t>
      </w:r>
    </w:p>
    <w:p w14:paraId="217AB95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沟通能力：在学习过程中，学员需要与教师、同学进行有效的信息交流，共同解决建模过程中遇到的问题。</w:t>
      </w:r>
    </w:p>
    <w:p w14:paraId="07B3AD5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团队协作能力：在团队项目中，学员需要发挥自己的作用，与团队成员共同完成任务，培养团队协作精神。</w:t>
      </w:r>
    </w:p>
    <w:p w14:paraId="0C1DE0E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问题解决能力：面对建模过程中遇到的各种问题，学员需要能够分析原因并提出解决方案，培养问题解决能力。</w:t>
      </w:r>
    </w:p>
    <w:p w14:paraId="55B21082">
      <w:pPr>
        <w:spacing w:beforeLines="0" w:afterLines="0" w:line="360" w:lineRule="exact"/>
        <w:ind w:firstLine="480" w:firstLineChars="200"/>
        <w:rPr>
          <w:rFonts w:hint="eastAsia" w:eastAsia="仿宋_GB2312"/>
          <w:sz w:val="24"/>
          <w:szCs w:val="22"/>
        </w:rPr>
      </w:pPr>
      <w:r>
        <w:rPr>
          <w:rFonts w:hint="eastAsia" w:eastAsia="仿宋_GB2312"/>
          <w:sz w:val="24"/>
          <w:szCs w:val="22"/>
        </w:rPr>
        <w:t>自我学习能力：三维建模领域技术更新迅速，学员需要保持学习热情，不断关注新技术和新工具的发展，提升自己的专业技能。</w:t>
      </w:r>
    </w:p>
    <w:p w14:paraId="7BE99102">
      <w:pPr>
        <w:spacing w:line="360" w:lineRule="exact"/>
        <w:ind w:firstLine="600" w:firstLineChars="200"/>
        <w:jc w:val="left"/>
        <w:outlineLvl w:val="0"/>
        <w:rPr>
          <w:rFonts w:hint="eastAsia" w:ascii="黑体" w:hAnsi="黑体" w:eastAsia="黑体" w:cs="黑体"/>
          <w:kern w:val="0"/>
          <w:sz w:val="30"/>
          <w:szCs w:val="30"/>
        </w:rPr>
      </w:pPr>
      <w:bookmarkStart w:id="62" w:name="_Toc31202"/>
      <w:r>
        <w:rPr>
          <w:rFonts w:hint="eastAsia" w:ascii="黑体" w:hAnsi="黑体" w:eastAsia="黑体" w:cs="黑体"/>
          <w:kern w:val="0"/>
          <w:sz w:val="30"/>
          <w:szCs w:val="30"/>
        </w:rPr>
        <w:t>四、职业素养要求</w:t>
      </w:r>
      <w:bookmarkEnd w:id="62"/>
    </w:p>
    <w:p w14:paraId="3A2CB66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（一）职业道德</w:t>
      </w:r>
    </w:p>
    <w:p w14:paraId="34CB6FE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三维建模领域，学员需要遵循一定的职业道德规范。如尊重他人的知识产权，不抄袭或盗用他人的作品；保持诚信，不夸大或虚假宣传自己的建模能力和成果；尊重客户的需求和意见，积极为客户提供优质的服务等。</w:t>
      </w:r>
    </w:p>
    <w:p w14:paraId="3372DD6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（二）职业态度</w:t>
      </w:r>
    </w:p>
    <w:p w14:paraId="32A55A0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敬业精神：学员需要对工作认真负责，全身心投入，不断追求高质量的建模作品。</w:t>
      </w:r>
    </w:p>
    <w:p w14:paraId="4321140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学习态度：保持学习热情，不断提升自己的专业技能和综合素质。勇于面对挑战，不断尝试新的建模方法和工具。</w:t>
      </w:r>
    </w:p>
    <w:p w14:paraId="6943C61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责任心：对自己的作品负责，对客户的需求负责。在建模过程中，认真考虑每一个细节，确保作品的真实感和逼真度。</w:t>
      </w:r>
    </w:p>
    <w:p w14:paraId="1E048890">
      <w:pPr>
        <w:spacing w:line="360" w:lineRule="exact"/>
        <w:ind w:firstLine="600" w:firstLineChars="200"/>
        <w:jc w:val="left"/>
        <w:outlineLvl w:val="0"/>
        <w:rPr>
          <w:rFonts w:hint="eastAsia" w:ascii="黑体" w:hAnsi="黑体" w:eastAsia="黑体" w:cs="黑体"/>
          <w:kern w:val="0"/>
          <w:sz w:val="30"/>
          <w:szCs w:val="30"/>
        </w:rPr>
      </w:pPr>
      <w:bookmarkStart w:id="63" w:name="_Toc10537"/>
      <w:r>
        <w:rPr>
          <w:rFonts w:hint="eastAsia" w:ascii="黑体" w:hAnsi="黑体" w:eastAsia="黑体" w:cs="黑体"/>
          <w:kern w:val="0"/>
          <w:sz w:val="30"/>
          <w:szCs w:val="30"/>
        </w:rPr>
        <w:t>五、职业发展路径</w:t>
      </w:r>
      <w:bookmarkEnd w:id="63"/>
    </w:p>
    <w:p w14:paraId="31349686">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（一）初级阶段</w:t>
      </w:r>
    </w:p>
    <w:p w14:paraId="6088605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在启蒙课程阶段，学员将初步掌握三维建模的基本技能和方法，能够独立完成简单的物体建模。此阶段的主要任务是学习和积累经验，熟悉三维建模软件的操作流程和业务知识。</w:t>
      </w:r>
    </w:p>
    <w:p w14:paraId="114BD08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（二）中级阶段</w:t>
      </w:r>
    </w:p>
    <w:p w14:paraId="142CD35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经验的增加和技能的提升，学员将进入中级阶段。此时，学员将能够独立完成更为复杂的物体建模，如角色、场景等。同时，学员还需要学习并掌握更多的建模技巧和方法，如高级材质处理、灯光与阴影设置等。此阶段的主要任务是提升自己的专业技能和综合素质，为进入高级阶段打下坚实基础。</w:t>
      </w:r>
    </w:p>
    <w:p w14:paraId="2F70F00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（三）高级阶段</w:t>
      </w:r>
    </w:p>
    <w:p w14:paraId="365150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高级阶段，学员将成为一名专业的三维建模师。他们不仅能够独立完成高质量的建模作品，还能够参与大型项目的制作和团队管理。此阶段的主要任务是不断挑战自己，尝试新的建模方法和工具，提高自己的创意和创新能力。同时，学员还需要关注行业的发展动态和新技术的发展趋势，不断学习和更新自己的知识体系。</w:t>
      </w:r>
    </w:p>
    <w:p w14:paraId="246079DB">
      <w:pPr>
        <w:spacing w:line="360" w:lineRule="exact"/>
        <w:ind w:firstLine="600" w:firstLineChars="200"/>
        <w:jc w:val="left"/>
        <w:outlineLvl w:val="0"/>
        <w:rPr>
          <w:rFonts w:hint="eastAsia" w:ascii="黑体" w:hAnsi="黑体" w:eastAsia="黑体" w:cs="黑体"/>
          <w:kern w:val="0"/>
          <w:sz w:val="30"/>
          <w:szCs w:val="30"/>
        </w:rPr>
      </w:pPr>
      <w:bookmarkStart w:id="64" w:name="_Toc16557"/>
      <w:r>
        <w:rPr>
          <w:rFonts w:hint="eastAsia" w:ascii="黑体" w:hAnsi="黑体" w:eastAsia="黑体" w:cs="黑体"/>
          <w:kern w:val="0"/>
          <w:sz w:val="30"/>
          <w:szCs w:val="30"/>
        </w:rPr>
        <w:t>六、职业前景与挑战</w:t>
      </w:r>
      <w:bookmarkEnd w:id="64"/>
    </w:p>
    <w:p w14:paraId="4020854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（一）职业前景</w:t>
      </w:r>
    </w:p>
    <w:p w14:paraId="1615F6A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计算机图形和动画技术的不断发展，三维建模师在各个领域的应用越来越广泛。在游戏制作领域，三维建模师负责创建游戏中的角色、场景和道具等；在影视制作领域，三维建模师则负责创建电影中的特效和虚拟场景等。此外，在广告、建筑设计、虚拟现实等领域，三维建模师也发挥着重要作用。因此，三维建模师的职业前景非常广阔，具有很高的发展潜力。</w:t>
      </w:r>
    </w:p>
    <w:p w14:paraId="3DF6527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（二）职业挑战</w:t>
      </w:r>
    </w:p>
    <w:p w14:paraId="2DFE752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然而，三维建模师也面临着一些挑战。首先，随着技术的不断发展，新的建模方法和工具不断涌现，学员需要不断学习和更新自己的知识体系，以适应行业的变化和发展。其次，三维建模是一项需要高度专注和耐心的工作，学员需要付出大量的时间和精力来完成高质量的建模作品。此外，在团队合作中，学员还需要具备良好的沟通能力和团队协作精神，以确保项目的顺利进行。</w:t>
      </w:r>
    </w:p>
    <w:p w14:paraId="057DBF16">
      <w:pPr>
        <w:spacing w:beforeLines="0" w:afterLines="0" w:line="360" w:lineRule="exact"/>
        <w:ind w:firstLine="480" w:firstLineChars="200"/>
        <w:rPr>
          <w:rFonts w:hint="eastAsia" w:eastAsia="仿宋_GB2312"/>
          <w:sz w:val="24"/>
          <w:szCs w:val="22"/>
        </w:rPr>
      </w:pPr>
      <w:r>
        <w:rPr>
          <w:rFonts w:hint="eastAsia" w:eastAsia="仿宋_GB2312"/>
          <w:sz w:val="24"/>
          <w:szCs w:val="22"/>
        </w:rPr>
        <w:t>为了应对这些挑战，学员需要保持积极的学习态度和敬业精神，不断提升自己的专业技能和综合素质。同时，还需要关注行业的发展动态和新技术的发展趋势，积极尝试新的建模方法和工具，提高自己的创意和创新能力。</w:t>
      </w:r>
    </w:p>
    <w:p w14:paraId="7961535E">
      <w:pPr>
        <w:spacing w:line="360" w:lineRule="exact"/>
        <w:ind w:firstLine="600" w:firstLineChars="200"/>
        <w:jc w:val="left"/>
        <w:outlineLvl w:val="0"/>
        <w:rPr>
          <w:rFonts w:hint="eastAsia" w:ascii="黑体" w:hAnsi="黑体" w:eastAsia="黑体" w:cs="黑体"/>
          <w:kern w:val="0"/>
          <w:sz w:val="30"/>
          <w:szCs w:val="30"/>
        </w:rPr>
      </w:pPr>
      <w:bookmarkStart w:id="65" w:name="_Toc11784"/>
      <w:r>
        <w:rPr>
          <w:rFonts w:hint="eastAsia" w:ascii="黑体" w:hAnsi="黑体" w:eastAsia="黑体" w:cs="黑体"/>
          <w:kern w:val="0"/>
          <w:sz w:val="30"/>
          <w:szCs w:val="30"/>
        </w:rPr>
        <w:t>七、结语</w:t>
      </w:r>
      <w:bookmarkEnd w:id="65"/>
    </w:p>
    <w:p w14:paraId="051D9CBC">
      <w:pPr>
        <w:spacing w:beforeLines="0" w:afterLines="0" w:line="360" w:lineRule="exact"/>
        <w:ind w:firstLine="480" w:firstLineChars="200"/>
        <w:rPr>
          <w:rFonts w:hint="default" w:eastAsia="仿宋_GB2312"/>
          <w:sz w:val="24"/>
          <w:szCs w:val="22"/>
        </w:rPr>
      </w:pPr>
      <w:r>
        <w:rPr>
          <w:rFonts w:hint="eastAsia" w:eastAsia="仿宋_GB2312"/>
          <w:sz w:val="24"/>
          <w:szCs w:val="22"/>
        </w:rPr>
        <w:t>通过本启蒙课程的学习，学员将初步掌握三维建模的基本技能和方法，为后续深入学习三维建模、动画及虚拟现实等领域打下坚实基础。同时，学员还将培养空间想象力、创新思维能力和问题解决能力等重要素质，为未来的职业发展做好充分准备。希望各位学员能够珍惜这次学习机会，认真听讲、勤于实践、勇于探索，不断追求卓越的建模作品和职业发展。</w:t>
      </w:r>
    </w:p>
    <w:p w14:paraId="4CD95DF4">
      <w:pPr>
        <w:spacing w:beforeLines="0" w:afterLines="0"/>
        <w:rPr>
          <w:rFonts w:hint="default" w:ascii="宋体"/>
          <w:sz w:val="21"/>
          <w:szCs w:val="22"/>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5AD91152">
      <w:pPr>
        <w:adjustRightInd w:val="0"/>
        <w:spacing w:afterLines="0" w:line="288" w:lineRule="auto"/>
        <w:ind w:firstLine="723" w:firstLineChars="200"/>
        <w:jc w:val="center"/>
        <w:outlineLvl w:val="1"/>
        <w:rPr>
          <w:rFonts w:hint="default" w:ascii="宋体" w:hAnsi="宋体" w:cs="宋体"/>
          <w:b/>
          <w:color w:val="auto"/>
          <w:sz w:val="36"/>
          <w:szCs w:val="36"/>
        </w:rPr>
      </w:pPr>
      <w:bookmarkStart w:id="66" w:name="_Toc1071"/>
      <w:r>
        <w:rPr>
          <w:rFonts w:hint="default" w:ascii="宋体" w:hAnsi="宋体" w:cs="宋体"/>
          <w:b/>
          <w:color w:val="auto"/>
          <w:sz w:val="36"/>
          <w:szCs w:val="36"/>
        </w:rPr>
        <w:t>零件的检验与测量课程标准</w:t>
      </w:r>
      <w:bookmarkEnd w:id="66"/>
    </w:p>
    <w:p w14:paraId="1E883055">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67" w:name="_Toc7795"/>
      <w:r>
        <w:rPr>
          <w:rFonts w:hint="eastAsia" w:ascii="黑体" w:hAnsi="黑体" w:eastAsia="黑体" w:cs="黑体"/>
          <w:kern w:val="0"/>
          <w:sz w:val="30"/>
          <w:szCs w:val="30"/>
        </w:rPr>
        <w:t>一、课程基本信息</w:t>
      </w:r>
      <w:bookmarkEnd w:id="67"/>
    </w:p>
    <w:p w14:paraId="3C4A2F3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 xml:space="preserve">课程名称：零件的检验与测量 </w:t>
      </w:r>
    </w:p>
    <w:p w14:paraId="7E6C574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课程类型：启蒙</w:t>
      </w:r>
    </w:p>
    <w:p w14:paraId="141218B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授课对象：[初中二/三年级]</w:t>
      </w:r>
    </w:p>
    <w:p w14:paraId="71F3F86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学分/学时：[X] 学分，[4] 学时</w:t>
      </w:r>
    </w:p>
    <w:p w14:paraId="00E6F155">
      <w:pPr>
        <w:adjustRightInd w:val="0"/>
        <w:spacing w:beforeLines="0" w:afterLines="0" w:line="360" w:lineRule="exact"/>
        <w:ind w:firstLine="480" w:firstLineChars="200"/>
        <w:rPr>
          <w:rFonts w:hint="eastAsia" w:ascii="仿宋" w:hAnsi="仿宋" w:eastAsia="仿宋_GB2312" w:cs="仿宋"/>
          <w:color w:val="auto"/>
          <w:sz w:val="24"/>
          <w:szCs w:val="24"/>
        </w:rPr>
      </w:pPr>
      <w:r>
        <w:rPr>
          <w:rFonts w:hint="eastAsia" w:eastAsia="仿宋_GB2312"/>
          <w:sz w:val="24"/>
          <w:szCs w:val="22"/>
        </w:rPr>
        <w:t>课程目标：使学生了解零件检验与测量的基本概念和原理；培养学生的实践操作能力，使他们能够熟练使用常用的测量工具；增强学生的质量意识，使他们能够正确评估零件的质量。</w:t>
      </w:r>
    </w:p>
    <w:p w14:paraId="5C203B6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68" w:name="_Toc26418"/>
      <w:r>
        <w:rPr>
          <w:rFonts w:hint="eastAsia" w:ascii="黑体" w:hAnsi="黑体" w:eastAsia="黑体" w:cs="黑体"/>
          <w:kern w:val="0"/>
          <w:sz w:val="30"/>
          <w:szCs w:val="30"/>
        </w:rPr>
        <w:t>二、课程内容与要求</w:t>
      </w:r>
      <w:bookmarkEnd w:id="68"/>
    </w:p>
    <w:p w14:paraId="49FB213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（一）职业认知模块（ 1 学时）</w:t>
      </w:r>
    </w:p>
    <w:p w14:paraId="2D6BA94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5825F11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零件检验与测量的基本概念和原理。</w:t>
      </w:r>
    </w:p>
    <w:p w14:paraId="5553D88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零件检验与测量领域的发展历程、现状和趋势。</w:t>
      </w:r>
    </w:p>
    <w:p w14:paraId="26508EA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零件检验与测量岗位的基本职责、技能要求及职业发展路径。</w:t>
      </w:r>
    </w:p>
    <w:p w14:paraId="7443D314">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2.教学要求</w:t>
      </w:r>
    </w:p>
    <w:p w14:paraId="1204023C">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学生应能够准确理解零件检验与测量的基本概念、原理和方法。</w:t>
      </w:r>
    </w:p>
    <w:p w14:paraId="0BEA30B6">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学生能够了解零件检验与测量领域的发展历程、现状及未来趋势，对职业领域有初步的认识。</w:t>
      </w:r>
    </w:p>
    <w:p w14:paraId="6E19E045">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学生应明确零件检验与测量岗位的工作职责、技能要求及职业发展路径，为后续的职业规划和选择打下基础。</w:t>
      </w:r>
    </w:p>
    <w:p w14:paraId="6B18A55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（二）职业探索模块（ 1 学时）</w:t>
      </w:r>
    </w:p>
    <w:p w14:paraId="7D070BC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0750108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零件检验与测量领域的职业方向分类及特点。</w:t>
      </w:r>
    </w:p>
    <w:p w14:paraId="1CC1332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各职业方向的工作内容、技能要求、薪资水平及发展前景。</w:t>
      </w:r>
    </w:p>
    <w:p w14:paraId="3C1700E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实地参观或实习机会，亲身体验不同职业方向的工作环境。</w:t>
      </w:r>
    </w:p>
    <w:p w14:paraId="1C53570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212B41A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学生应能够了解零件检验与测量领域的职业方向分类及特点，对职业方向有初步的认识。</w:t>
      </w:r>
    </w:p>
    <w:p w14:paraId="4451AE3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学生能够了解各职业方向的工作内容、技能要求、薪资水平及发展前景，为未来的职业选择提供参考。</w:t>
      </w:r>
    </w:p>
    <w:p w14:paraId="39D5C58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学生应积极参与实地参观或实习活动，亲身体验不同职业方向的工作环境，增强职业体验感和认知度。</w:t>
      </w:r>
    </w:p>
    <w:p w14:paraId="4CF133A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（三）职业素养模块（ 1 学时）</w:t>
      </w:r>
    </w:p>
    <w:p w14:paraId="31F9919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7FB3AEF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职业素养和职业道德的重要性及基本要求。</w:t>
      </w:r>
    </w:p>
    <w:p w14:paraId="24FACD2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零件检验与测量领域相关的法律法规和标准。</w:t>
      </w:r>
    </w:p>
    <w:p w14:paraId="18491E4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沟通能力、团队协作能力和解决问题的能力培养。</w:t>
      </w:r>
    </w:p>
    <w:p w14:paraId="18E55F5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教学要求</w:t>
      </w:r>
    </w:p>
    <w:p w14:paraId="66FE8F8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学生应能够理解职业素养和职业道德的重要性，并自觉遵守相关的职业规范和道德要求。</w:t>
      </w:r>
    </w:p>
    <w:p w14:paraId="43C51D6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学生应熟悉零件检验与测量领域相关的法律法规和标准，增强法律意识。</w:t>
      </w:r>
    </w:p>
    <w:p w14:paraId="6EFD852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通过学习，学生能够提升沟通能力、团队协作能力和解决问题的能力，为未来的职业发展打下坚实基础。</w:t>
      </w:r>
    </w:p>
    <w:p w14:paraId="2C11F76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（四）职业规划模块（ 1 学时）</w:t>
      </w:r>
    </w:p>
    <w:p w14:paraId="2638853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756BAA6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职业规划的重要性和基本步骤。</w:t>
      </w:r>
    </w:p>
    <w:p w14:paraId="6D334CF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自我评估方法，了解自己的兴趣、优势、劣势及职业发展倾向。</w:t>
      </w:r>
    </w:p>
    <w:p w14:paraId="51AAE0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职业目标设定、职业发展路径规划及实施策略</w:t>
      </w:r>
    </w:p>
    <w:p w14:paraId="20CB8A9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443120E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学生应能够理解职业规划的重要性，并掌握职业规划的基本步骤。</w:t>
      </w:r>
    </w:p>
    <w:p w14:paraId="044331C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学生应学会自我评估方法，了解自己的兴趣、优势、劣势及职业发展倾向，为职业目标的设定提供依据。</w:t>
      </w:r>
    </w:p>
    <w:p w14:paraId="723C3104">
      <w:pPr>
        <w:adjustRightInd w:val="0"/>
        <w:spacing w:beforeLines="0" w:afterLines="0" w:line="360" w:lineRule="exact"/>
        <w:ind w:firstLine="480" w:firstLineChars="200"/>
        <w:rPr>
          <w:rFonts w:hint="eastAsia" w:ascii="仿宋" w:hAnsi="仿宋" w:eastAsia="仿宋" w:cs="仿宋"/>
          <w:b/>
          <w:color w:val="auto"/>
          <w:sz w:val="24"/>
          <w:szCs w:val="24"/>
        </w:rPr>
      </w:pPr>
      <w:r>
        <w:rPr>
          <w:rFonts w:hint="eastAsia" w:eastAsia="仿宋_GB2312"/>
          <w:sz w:val="24"/>
          <w:szCs w:val="22"/>
        </w:rPr>
        <w:t>通过学习，学生能够设定明确的职业目标，并规划职业发展路径及实施策略，为未来的职业发展制定详细的计划。</w:t>
      </w:r>
    </w:p>
    <w:p w14:paraId="74854649">
      <w:pPr>
        <w:numPr>
          <w:ilvl w:val="0"/>
          <w:numId w:val="1"/>
        </w:num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69" w:name="_Toc13471"/>
      <w:r>
        <w:rPr>
          <w:rFonts w:hint="eastAsia" w:ascii="黑体" w:hAnsi="黑体" w:eastAsia="黑体" w:cs="黑体"/>
          <w:kern w:val="0"/>
          <w:sz w:val="30"/>
          <w:szCs w:val="30"/>
        </w:rPr>
        <w:t>教学方法与建议</w:t>
      </w:r>
      <w:bookmarkEnd w:id="69"/>
    </w:p>
    <w:p w14:paraId="1374244F">
      <w:pPr>
        <w:numPr>
          <w:ilvl w:val="0"/>
          <w:numId w:val="2"/>
        </w:num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理论讲授与案例分析相结合：通过理论讲授，使学生掌握零件检验与测量的基本概念、原理和方法。结合实际案例进行分析，加深学生对理论知识的理解，提高解决实际问题的能力。</w:t>
      </w:r>
    </w:p>
    <w:p w14:paraId="32B150D8">
      <w:pPr>
        <w:numPr>
          <w:ilvl w:val="0"/>
          <w:numId w:val="2"/>
        </w:num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多媒体教学与现场教学相结合：利用多媒体教学手段，如PPT、视频等，直观地展示零件检验与测量的过程和技巧。组织学生到企业、工厂进行现场教学，实地观察和学习零件检验与测量的实际操作过程，增强学生的实践经验和感受。</w:t>
      </w:r>
    </w:p>
    <w:p w14:paraId="35DA3462">
      <w:pPr>
        <w:numPr>
          <w:ilvl w:val="0"/>
          <w:numId w:val="2"/>
        </w:num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小组讨论与角色扮演：通过小组讨论，学生可以相互交流、分享学习心得和疑惑，促进知识的理解和掌握。角色扮演可以模拟零件检验与测量的实际工作场景，提高学生的实际操作能力和团队协作能力。</w:t>
      </w:r>
    </w:p>
    <w:p w14:paraId="3AF4AFB7">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0" w:name="_Toc13385"/>
      <w:r>
        <w:rPr>
          <w:rFonts w:hint="eastAsia" w:ascii="黑体" w:hAnsi="黑体" w:eastAsia="黑体" w:cs="黑体"/>
          <w:kern w:val="0"/>
          <w:sz w:val="30"/>
          <w:szCs w:val="30"/>
        </w:rPr>
        <w:t>四、课程考核与评价</w:t>
      </w:r>
      <w:bookmarkEnd w:id="70"/>
    </w:p>
    <w:p w14:paraId="1D22BD7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考核形式：采用过程性考核与终结性考核相结合的方式。</w:t>
      </w:r>
    </w:p>
    <w:p w14:paraId="6C58351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过程性考核（60%）：过程性考核主要关注学生在学习过程中的表现，旨在评估学生的日常学习状态和技能掌握情况。过程性考核的主要内容和要求：</w:t>
      </w:r>
    </w:p>
    <w:p w14:paraId="08A4054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课堂参与度：学生在课堂上的表现，如积极提问、参与讨论等，通过观察、记录等方式进行评价。</w:t>
      </w:r>
    </w:p>
    <w:p w14:paraId="4BD4938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作业完成情况：学生按时完成并提交的作业，包括理论作业和实践作业，根据作业的准确性和完整性进行评价。</w:t>
      </w:r>
    </w:p>
    <w:p w14:paraId="73FCA52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实验报告与实操表现：学生在实验中的操作规范性、数据准确性以及实验报告的编写能力，通过实验观察、实验报告审阅等方式进行评价。</w:t>
      </w:r>
    </w:p>
    <w:p w14:paraId="22E60FF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团队协作与沟通能力：学生在小组项目中的协作能力、沟通能力以及解决问题的能力，通过小组项目汇报、互评等方式进行评价。</w:t>
      </w:r>
    </w:p>
    <w:p w14:paraId="7C44F31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终结性考核（40%）：终结性考核主要关注学生对课程整体内容的掌握情况，旨在评估学生的综合能力和技能水平。终结性考核的主要内容和要求：</w:t>
      </w:r>
    </w:p>
    <w:p w14:paraId="6D8B01F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理论知识考试：采用闭卷或开卷形式，考察学生对零件检验与测量课程理论知识的掌握情况。考试内容涵盖课程的基本概念、原理、方法以及相关法律法规和标准。</w:t>
      </w:r>
    </w:p>
    <w:p w14:paraId="21E45A7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实操技能考核：安排学生进行实际零件的检测与测量操作，并编写检测报告。考核内容包括操作规范性、数据准确性以及报告的完整性，根据学生的实操表现进行评价。</w:t>
      </w:r>
    </w:p>
    <w:p w14:paraId="794EABF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综合应用能力考核：通过案例分析、项目设计等方式，考察学生综合运用零件检验与测量知识和技能解决实际问题的能力，根据学生的项目报告、答辩表现等进行评价。</w:t>
      </w:r>
    </w:p>
    <w:p w14:paraId="2B8B04EE">
      <w:pPr>
        <w:adjustRightInd w:val="0"/>
        <w:spacing w:beforeLines="0" w:afterLines="0" w:line="360" w:lineRule="exact"/>
        <w:ind w:firstLine="480" w:firstLineChars="200"/>
        <w:rPr>
          <w:rFonts w:hint="eastAsia" w:ascii="仿宋" w:hAnsi="仿宋" w:eastAsia="仿宋" w:cs="仿宋"/>
          <w:color w:val="auto"/>
          <w:sz w:val="24"/>
          <w:szCs w:val="24"/>
        </w:rPr>
      </w:pPr>
      <w:r>
        <w:rPr>
          <w:rFonts w:hint="eastAsia" w:eastAsia="仿宋_GB2312"/>
          <w:sz w:val="24"/>
          <w:szCs w:val="22"/>
        </w:rPr>
        <w:t>评价标准：根据学生在各项考核中的表现，按照优秀（90 - 100 分）、良好（80 - 89 分）、中等（70 - 79 分）、及格（60 - 69 分）、不及格（60 分以下）五个等级进行评价。</w:t>
      </w:r>
    </w:p>
    <w:p w14:paraId="57B20632">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1" w:name="_Toc8365"/>
      <w:r>
        <w:rPr>
          <w:rFonts w:hint="eastAsia" w:ascii="黑体" w:hAnsi="黑体" w:eastAsia="黑体" w:cs="黑体"/>
          <w:kern w:val="0"/>
          <w:sz w:val="30"/>
          <w:szCs w:val="30"/>
        </w:rPr>
        <w:t>五、教材与参考资料</w:t>
      </w:r>
      <w:bookmarkEnd w:id="71"/>
    </w:p>
    <w:p w14:paraId="1323100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推荐教材：</w:t>
      </w:r>
    </w:p>
    <w:p w14:paraId="7D37EAE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《零件测量与质量控制技术（第2版）》作者：崔陵、娄海滨，出版社：高等教育出版社，出版年份：2014年；</w:t>
      </w:r>
    </w:p>
    <w:p w14:paraId="7A9AC79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《零件的测量》作者：郑怀海、袁宇新，出版社：科学出版社，出版年份：2014年；</w:t>
      </w:r>
    </w:p>
    <w:p w14:paraId="4FC4168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《机械零件检测》作者：姚海，出版社：科学出版社，出版年份：2014年</w:t>
      </w:r>
    </w:p>
    <w:p w14:paraId="6FF2798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参考资料</w:t>
      </w:r>
    </w:p>
    <w:p w14:paraId="2958CBC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《机械设计与制造》：该期刊涵盖了机械设计、制造、工艺、设备等多个领域的研究成果和技术进展。可关注其中与零件的检验与测量相关的论文，了解最新的技术动态。</w:t>
      </w:r>
    </w:p>
    <w:p w14:paraId="0B30DE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《制造业自动化》：该期刊主要关注制造业的自动化技术和应用，包括零件的检验与测量方面的自动化设备和系统。可从中获取与零件的检验与测量相关的自动化技术信息。</w:t>
      </w:r>
    </w:p>
    <w:p w14:paraId="37C8BCC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《工具技术》：该期刊主要报道切削工具、测量工具、模具、夹具等的设计、制造、使用等方面的研究成果和技术进展。可关注其中与零件的检验与测量工具相关的论文，了解最新的工具技术和应用。</w:t>
      </w:r>
    </w:p>
    <w:p w14:paraId="6B18AB75">
      <w:pPr>
        <w:adjustRightInd w:val="0"/>
        <w:spacing w:beforeLines="0" w:afterLines="0" w:line="360" w:lineRule="exact"/>
        <w:ind w:firstLine="480" w:firstLineChars="200"/>
        <w:rPr>
          <w:rFonts w:hint="eastAsia" w:ascii="仿宋" w:hAnsi="仿宋" w:eastAsia="仿宋" w:cs="仿宋"/>
          <w:b/>
          <w:color w:val="auto"/>
          <w:sz w:val="24"/>
          <w:szCs w:val="24"/>
        </w:rPr>
      </w:pPr>
      <w:r>
        <w:rPr>
          <w:rFonts w:hint="eastAsia" w:eastAsia="仿宋_GB2312"/>
          <w:sz w:val="24"/>
          <w:szCs w:val="22"/>
        </w:rPr>
        <w:t>《计量技术》：该期刊专注于计量技术和测量方法的研究和应用，包括零件的检验与测量方面的技术和方法。可从中获取与零件的检验与测量相关的计量技术和测量方法信息。</w:t>
      </w:r>
    </w:p>
    <w:p w14:paraId="5340740B">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2" w:name="_Toc28617"/>
      <w:r>
        <w:rPr>
          <w:rFonts w:hint="eastAsia" w:ascii="黑体" w:hAnsi="黑体" w:eastAsia="黑体" w:cs="黑体"/>
          <w:kern w:val="0"/>
          <w:sz w:val="30"/>
          <w:szCs w:val="30"/>
        </w:rPr>
        <w:t>六、课程资源开发与利用</w:t>
      </w:r>
      <w:bookmarkEnd w:id="72"/>
    </w:p>
    <w:p w14:paraId="7CCCEAE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开发零件的检验与测量课程网站或在线学习平台：提供课程资料下载、在线测试、互动交流等功能。通过课程网站或在线学习平台，学生可以随时随地获取课程资料和练习题等资源，进行自主学习和复习巩固。同时，学生还可以通过在线测试和互动交流等功能，及时了解自己的学习情况和问题所在，与教师和其他同学进行交流和讨论。</w:t>
      </w:r>
    </w:p>
    <w:p w14:paraId="50C203F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收集整理零件的检验与测量相关的视频、图片、案例等教学资源：建立课程资源库，方便教师教学和学生自主学习。通过收集整理各种教学资源，教师可以更加灵活地运用多种教学手段和方法进行教学设计，提高教学效果。</w:t>
      </w:r>
    </w:p>
    <w:p w14:paraId="1C44B95D">
      <w:pPr>
        <w:adjustRightInd w:val="0"/>
        <w:spacing w:beforeLines="0" w:afterLines="0" w:line="360" w:lineRule="exact"/>
        <w:ind w:firstLine="480" w:firstLineChars="200"/>
        <w:rPr>
          <w:rFonts w:hint="eastAsia" w:eastAsia="仿宋_GB2312"/>
          <w:sz w:val="24"/>
          <w:szCs w:val="22"/>
        </w:rPr>
      </w:pPr>
    </w:p>
    <w:p w14:paraId="637763E2">
      <w:pPr>
        <w:spacing w:beforeLines="0" w:afterLines="0"/>
        <w:rPr>
          <w:rFonts w:hint="default" w:ascii="宋体"/>
          <w:sz w:val="21"/>
          <w:szCs w:val="22"/>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14C85178">
      <w:pPr>
        <w:adjustRightInd w:val="0"/>
        <w:spacing w:afterLines="0" w:line="288" w:lineRule="auto"/>
        <w:ind w:firstLine="723" w:firstLineChars="200"/>
        <w:jc w:val="center"/>
        <w:outlineLvl w:val="1"/>
        <w:rPr>
          <w:rFonts w:hint="default" w:ascii="宋体" w:hAnsi="宋体" w:cs="宋体"/>
          <w:b/>
          <w:color w:val="auto"/>
          <w:sz w:val="36"/>
          <w:szCs w:val="44"/>
        </w:rPr>
      </w:pPr>
      <w:bookmarkStart w:id="73" w:name="_Toc30528"/>
      <w:r>
        <w:rPr>
          <w:rFonts w:hint="default" w:ascii="宋体" w:hAnsi="宋体" w:cs="宋体"/>
          <w:b/>
          <w:color w:val="auto"/>
          <w:sz w:val="36"/>
          <w:szCs w:val="36"/>
        </w:rPr>
        <w:t>零件的检验与测量课程教案</w:t>
      </w:r>
      <w:bookmarkEnd w:id="73"/>
    </w:p>
    <w:p w14:paraId="0A3C1A42">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4" w:name="_Toc590"/>
      <w:r>
        <w:rPr>
          <w:rFonts w:hint="eastAsia" w:ascii="黑体" w:hAnsi="黑体" w:eastAsia="黑体" w:cs="黑体"/>
          <w:kern w:val="0"/>
          <w:sz w:val="30"/>
          <w:szCs w:val="30"/>
        </w:rPr>
        <w:t>一、课程名称</w:t>
      </w:r>
      <w:bookmarkEnd w:id="74"/>
    </w:p>
    <w:p w14:paraId="7BF6C70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职业启蒙之零件的检验与测量</w:t>
      </w:r>
    </w:p>
    <w:p w14:paraId="18F6CCCD">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5" w:name="_Toc21794"/>
      <w:r>
        <w:rPr>
          <w:rFonts w:hint="eastAsia" w:ascii="黑体" w:hAnsi="黑体" w:eastAsia="黑体" w:cs="黑体"/>
          <w:kern w:val="0"/>
          <w:sz w:val="30"/>
          <w:szCs w:val="30"/>
        </w:rPr>
        <w:t>二、教学目标</w:t>
      </w:r>
      <w:bookmarkEnd w:id="75"/>
    </w:p>
    <w:p w14:paraId="6FB18CFD">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（一）知识目标</w:t>
      </w:r>
    </w:p>
    <w:p w14:paraId="3BC80A7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学生掌握零件检验与测量的基本理论和方法。</w:t>
      </w:r>
    </w:p>
    <w:p w14:paraId="4BFFF66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了解现代检测技术的发展趋势。</w:t>
      </w:r>
    </w:p>
    <w:p w14:paraId="0200B7B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熟悉零件的尺寸公差、形位公差及表面粗糙度的检测标准。</w:t>
      </w:r>
    </w:p>
    <w:p w14:paraId="3823F1E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（二）能力目标</w:t>
      </w:r>
    </w:p>
    <w:p w14:paraId="0045DA0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培养学生动手操作、分析问题和解决问题的能力。</w:t>
      </w:r>
    </w:p>
    <w:p w14:paraId="063A5FC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提高学生的团队协作能力和创新意识。</w:t>
      </w:r>
    </w:p>
    <w:p w14:paraId="673E15C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使学生能够正确选择和使用检测量具，对零件进行准确测量和评估。</w:t>
      </w:r>
    </w:p>
    <w:p w14:paraId="2093114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（三）情感目标</w:t>
      </w:r>
    </w:p>
    <w:p w14:paraId="1CB3618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培养严谨细致的工作态度：通过零件的精确测量，让学生认识到细微差别对产品质量的重要性，从而养成严谨细致的工作习惯。</w:t>
      </w:r>
    </w:p>
    <w:p w14:paraId="136D61C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增强质量意识：通过了解零件检测在质量控制中的作用，增强学生的质量意识，使其明白每一个环节的精准都是产品质量的关键。</w:t>
      </w:r>
    </w:p>
    <w:p w14:paraId="01E4888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激发学习兴趣和好奇心：通过多样化的教学方法和实践活动，激发学生对零件检测与测量技术的兴趣和好奇心，鼓励他们主动探索和学习。</w:t>
      </w:r>
    </w:p>
    <w:p w14:paraId="1363267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培养团队合作精神：通过小组讨论和团队协作，培养学生的团队合作精神，让他们学会相互支持、共同进步。</w:t>
      </w:r>
    </w:p>
    <w:p w14:paraId="65695B37">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6" w:name="_Toc24492"/>
      <w:r>
        <w:rPr>
          <w:rFonts w:hint="eastAsia" w:ascii="黑体" w:hAnsi="黑体" w:eastAsia="黑体" w:cs="黑体"/>
          <w:kern w:val="0"/>
          <w:sz w:val="30"/>
          <w:szCs w:val="30"/>
        </w:rPr>
        <w:t>三、教学重难点</w:t>
      </w:r>
      <w:bookmarkEnd w:id="76"/>
    </w:p>
    <w:p w14:paraId="4B3B337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（一）教学重点</w:t>
      </w:r>
    </w:p>
    <w:p w14:paraId="5EC35C5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掌握游标卡尺、外径千分尺等常用量具的测量原理和使用方法。</w:t>
      </w:r>
    </w:p>
    <w:p w14:paraId="2E1457E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熟悉极限尺寸、偏差及公差，会判断配合性质。</w:t>
      </w:r>
    </w:p>
    <w:p w14:paraId="1B0725B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了解表面粗糙度的检测方法。</w:t>
      </w:r>
    </w:p>
    <w:p w14:paraId="2E6E4C0A">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（二）教学难点</w:t>
      </w:r>
    </w:p>
    <w:p w14:paraId="137CB52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准确测量并判断零件的合格性。</w:t>
      </w:r>
    </w:p>
    <w:p w14:paraId="6B6FD81C">
      <w:pPr>
        <w:adjustRightInd w:val="0"/>
        <w:spacing w:beforeLines="0" w:afterLines="0" w:line="360" w:lineRule="exact"/>
        <w:ind w:firstLine="480" w:firstLineChars="200"/>
        <w:rPr>
          <w:rFonts w:hint="eastAsia" w:ascii="仿宋" w:hAnsi="仿宋" w:eastAsia="仿宋" w:cs="仿宋"/>
          <w:b/>
          <w:sz w:val="24"/>
          <w:szCs w:val="32"/>
        </w:rPr>
      </w:pPr>
      <w:r>
        <w:rPr>
          <w:rFonts w:hint="eastAsia" w:eastAsia="仿宋_GB2312"/>
          <w:sz w:val="24"/>
          <w:szCs w:val="22"/>
        </w:rPr>
        <w:t>理解和应用公差配合标准。误差</w:t>
      </w:r>
      <w:r>
        <w:rPr>
          <w:rFonts w:hint="eastAsia" w:ascii="仿宋" w:hAnsi="仿宋" w:eastAsia="仿宋" w:cs="仿宋"/>
          <w:sz w:val="24"/>
          <w:szCs w:val="32"/>
        </w:rPr>
        <w:t>的测量与数据处理。</w:t>
      </w:r>
    </w:p>
    <w:p w14:paraId="491B6E28">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7" w:name="_Toc4199"/>
      <w:r>
        <w:rPr>
          <w:rFonts w:hint="eastAsia" w:ascii="黑体" w:hAnsi="黑体" w:eastAsia="黑体" w:cs="黑体"/>
          <w:kern w:val="0"/>
          <w:sz w:val="30"/>
          <w:szCs w:val="30"/>
        </w:rPr>
        <w:t>四、教学方法</w:t>
      </w:r>
      <w:bookmarkEnd w:id="77"/>
    </w:p>
    <w:p w14:paraId="6CBD169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讲授法：通过课堂讲授，系统介绍零件检测的基本理论、方法和常用量具的使用。</w:t>
      </w:r>
    </w:p>
    <w:p w14:paraId="3B9E771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演示法：利用实物、模型或多媒体演示零件的检测过程，增强学生的感性认识。</w:t>
      </w:r>
    </w:p>
    <w:p w14:paraId="3FB5A86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实践法：组织学生进行实际操作训练，提高学生的动手能力和问题解决能力。</w:t>
      </w:r>
    </w:p>
    <w:p w14:paraId="0AA4024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讨论法：通过小组讨论、角色扮演等方式，激发学生的求知欲和创造力。</w:t>
      </w:r>
    </w:p>
    <w:p w14:paraId="1B84AC3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8" w:name="_Toc16603"/>
      <w:r>
        <w:rPr>
          <w:rFonts w:hint="eastAsia" w:ascii="黑体" w:hAnsi="黑体" w:eastAsia="黑体" w:cs="黑体"/>
          <w:kern w:val="0"/>
          <w:sz w:val="30"/>
          <w:szCs w:val="30"/>
        </w:rPr>
        <w:t>五、教学过程</w:t>
      </w:r>
      <w:bookmarkEnd w:id="78"/>
    </w:p>
    <w:p w14:paraId="53F9725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（一）课程导入（5分钟）</w:t>
      </w:r>
    </w:p>
    <w:p w14:paraId="4F86847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PPT、实物展示等方式，向学生展示典型的零件图纸或实物，吸引学生的注意力。引出零件检测的重要性：简要介绍零件检测在机械制造、汽车维修等行业中的重要性，以及它对于保证产品质量和安全性所起的关键作用。提出一些与零件检测相关的问题，如“如何判断一个零件是否合格？”“零件检测中有哪些常用的量具？”等，激发学生的学习兴趣和好奇心。</w:t>
      </w:r>
    </w:p>
    <w:p w14:paraId="7DE7B7A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（二）知识讲解（30 分钟）</w:t>
      </w:r>
    </w:p>
    <w:p w14:paraId="6870242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基础知识讲解</w:t>
      </w:r>
    </w:p>
    <w:p w14:paraId="195D11C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测量基础知识：介绍测量的基本概念、单位、方法和误差分析。讲解测量误差的来源、分类和减小误差的方法。</w:t>
      </w:r>
    </w:p>
    <w:p w14:paraId="4A328F6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公差与配合：详细解释公差的概念、分类和计算方法，介绍配合的概念、类型和选择原则，强调公差与配合在零件设计和制造中的重要性。</w:t>
      </w:r>
    </w:p>
    <w:p w14:paraId="48A8CE9A">
      <w:pPr>
        <w:adjustRightInd w:val="0"/>
        <w:spacing w:beforeLines="0" w:afterLines="0" w:line="360" w:lineRule="exact"/>
        <w:ind w:firstLine="480" w:firstLineChars="200"/>
        <w:rPr>
          <w:rFonts w:hint="eastAsia" w:eastAsia="仿宋_GB2312"/>
          <w:color w:val="auto"/>
          <w:sz w:val="24"/>
          <w:szCs w:val="22"/>
        </w:rPr>
      </w:pPr>
      <w:r>
        <w:rPr>
          <w:rFonts w:hint="eastAsia" w:eastAsia="仿宋_GB2312"/>
          <w:sz w:val="24"/>
          <w:szCs w:val="22"/>
        </w:rPr>
        <w:t>零件图纸解读：教授学生如何正确解读零件图纸，包括尺寸标注、公差要求、</w:t>
      </w:r>
      <w:r>
        <w:rPr>
          <w:rFonts w:hint="eastAsia" w:eastAsia="仿宋_GB2312"/>
          <w:color w:val="auto"/>
          <w:sz w:val="24"/>
          <w:szCs w:val="22"/>
        </w:rPr>
        <w:t>形状和位置公差等，强调图纸解读在零件检验与测量中的关键作用。</w:t>
      </w:r>
    </w:p>
    <w:p w14:paraId="12C422EB">
      <w:pPr>
        <w:numPr>
          <w:ilvl w:val="0"/>
          <w:numId w:val="3"/>
        </w:numPr>
        <w:spacing w:beforeLines="0" w:afterLines="0" w:line="360" w:lineRule="exact"/>
        <w:ind w:left="0" w:firstLine="425"/>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测量工具与设备</w:t>
      </w:r>
    </w:p>
    <w:p w14:paraId="3130DA7F">
      <w:pPr>
        <w:spacing w:beforeLines="0" w:afterLines="0" w:line="360" w:lineRule="exact"/>
        <w:ind w:firstLine="480" w:firstLineChars="200"/>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常用测量工具：介绍游标卡尺、外径千分尺、内径千分尺、百分表、千分表等常用测量工具的构造、使用方法和注意事项，强调测量工具的精度和适用范围。</w:t>
      </w:r>
    </w:p>
    <w:p w14:paraId="40AD9984">
      <w:pPr>
        <w:spacing w:beforeLines="0" w:afterLines="0" w:line="360" w:lineRule="exact"/>
        <w:ind w:firstLine="480" w:firstLineChars="200"/>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精密测量设备：介绍三坐标测量机、光学投影仪、激光测距仪等精密测量设备的原理、使用方法和应用场景，强调精密测量设备在复杂零件测量中的重要性。</w:t>
      </w:r>
    </w:p>
    <w:p w14:paraId="3B718202">
      <w:pPr>
        <w:numPr>
          <w:ilvl w:val="0"/>
          <w:numId w:val="3"/>
        </w:numPr>
        <w:spacing w:beforeLines="0" w:afterLines="0" w:line="360" w:lineRule="exact"/>
        <w:ind w:left="0" w:firstLine="425"/>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零件检验与测量实践</w:t>
      </w:r>
    </w:p>
    <w:p w14:paraId="2F78E113">
      <w:pPr>
        <w:spacing w:beforeLines="0" w:afterLines="0" w:line="360" w:lineRule="exact"/>
        <w:ind w:firstLine="480" w:firstLineChars="200"/>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轴径和孔径的测量：详细讲解轴径和孔径的测量方法，包括绝对测量和相对测量。强调测量时的注意事项，如测量工具的选择、测量点的布置、测量力的控制等。</w:t>
      </w:r>
    </w:p>
    <w:p w14:paraId="3DACBB13">
      <w:pPr>
        <w:spacing w:beforeLines="0" w:afterLines="0" w:line="360" w:lineRule="exact"/>
        <w:ind w:firstLine="480" w:firstLineChars="200"/>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形位公差的测量：介绍形位公差的概念、分类和测量方法。强调形位公差测量在零件质量控制中的重要性。教授学生如何使用测量工具和设备进行形位公差的测量，并解读测量结果。</w:t>
      </w:r>
    </w:p>
    <w:p w14:paraId="797AED15">
      <w:pPr>
        <w:spacing w:beforeLines="0" w:afterLines="0" w:line="360" w:lineRule="exact"/>
        <w:ind w:firstLine="480" w:firstLineChars="200"/>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表面粗糙度的测量：介绍表面粗糙度的概念、分类和测量方法。强调表面粗糙度测量在零件表面质量评估中的作用。教授学生如何使用表面粗糙度测量仪进行测量，并解读测量结果。</w:t>
      </w:r>
    </w:p>
    <w:p w14:paraId="33C9153E">
      <w:pPr>
        <w:numPr>
          <w:ilvl w:val="0"/>
          <w:numId w:val="3"/>
        </w:numPr>
        <w:spacing w:beforeLines="0" w:afterLines="0" w:line="360" w:lineRule="exact"/>
        <w:ind w:left="0" w:firstLine="425"/>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数据处理与分析</w:t>
      </w:r>
    </w:p>
    <w:p w14:paraId="73FDC31B">
      <w:pPr>
        <w:spacing w:beforeLines="0" w:afterLines="0" w:line="360" w:lineRule="exact"/>
        <w:ind w:firstLine="480" w:firstLineChars="200"/>
        <w:rPr>
          <w:rFonts w:hint="eastAsia" w:ascii="仿宋_GB2312" w:hAnsi="仿宋_GB2312" w:eastAsia="仿宋_GB2312" w:cs="仿宋_GB2312"/>
          <w:color w:val="auto"/>
          <w:sz w:val="24"/>
          <w:szCs w:val="32"/>
        </w:rPr>
      </w:pPr>
      <w:r>
        <w:rPr>
          <w:rFonts w:hint="eastAsia" w:ascii="仿宋_GB2312" w:hAnsi="仿宋_GB2312" w:eastAsia="仿宋_GB2312" w:cs="仿宋_GB2312"/>
          <w:color w:val="auto"/>
          <w:sz w:val="24"/>
          <w:szCs w:val="32"/>
        </w:rPr>
        <w:t>测量数据的处理：教授学生如何对测量数据进行整理、分析和处理。强调数据处理的准确性和可靠性对零件质量评估的重要性。</w:t>
      </w:r>
    </w:p>
    <w:p w14:paraId="01DB0058">
      <w:pPr>
        <w:spacing w:beforeLines="0" w:afterLines="0" w:line="360" w:lineRule="exact"/>
        <w:ind w:firstLine="480" w:firstLineChars="200"/>
        <w:rPr>
          <w:rFonts w:hint="eastAsia" w:ascii="仿宋_GB2312" w:hAnsi="仿宋_GB2312" w:eastAsia="仿宋_GB2312" w:cs="仿宋_GB2312"/>
          <w:b/>
          <w:color w:val="auto"/>
          <w:sz w:val="24"/>
          <w:szCs w:val="32"/>
        </w:rPr>
      </w:pPr>
      <w:r>
        <w:rPr>
          <w:rFonts w:hint="eastAsia" w:ascii="仿宋_GB2312" w:hAnsi="仿宋_GB2312" w:eastAsia="仿宋_GB2312" w:cs="仿宋_GB2312"/>
          <w:color w:val="auto"/>
          <w:sz w:val="24"/>
          <w:szCs w:val="32"/>
        </w:rPr>
        <w:t>测量结果的判定：介绍测量结果的判定方法和标准，强调判定结果的客观性和公正性。</w:t>
      </w:r>
    </w:p>
    <w:p w14:paraId="34F57E6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（三）工作内容与流程（30 分钟）</w:t>
      </w:r>
    </w:p>
    <w:p w14:paraId="6A54FE0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选择典型零件进行演示：选择一个典型的零件作为演示对象，展示如何进行实际的检测操作。</w:t>
      </w:r>
    </w:p>
    <w:p w14:paraId="0E72317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演示测量步骤：按照零件图纸的要求，逐步演示如何使用量具进行尺寸测量、形位公差检测等。</w:t>
      </w:r>
    </w:p>
    <w:p w14:paraId="6ACEB94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记录和处理测量结果：演示如何准确记录测量结果，并介绍如何对测量结果进行数据处理和合格性判断。</w:t>
      </w:r>
    </w:p>
    <w:p w14:paraId="46D1127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（四）所需技能与素养（15分钟）</w:t>
      </w:r>
    </w:p>
    <w:p w14:paraId="56321B6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1.专业技能</w:t>
      </w:r>
    </w:p>
    <w:p w14:paraId="648DC2F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能够正确使用常用检测量具，如游标卡尺、外径千分尺、百分表等。</w:t>
      </w:r>
    </w:p>
    <w:p w14:paraId="2EAF6DC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能够进行零件的尺寸公差、形位公差及表面粗糙度的检测。</w:t>
      </w:r>
    </w:p>
    <w:p w14:paraId="08862FF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能够分析测量结果，判断零件的合格性。</w:t>
      </w:r>
    </w:p>
    <w:p w14:paraId="5477F97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2.职业素养</w:t>
      </w:r>
    </w:p>
    <w:p w14:paraId="25C3CCC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认真负责、严谨细致的工作态度。</w:t>
      </w:r>
    </w:p>
    <w:p w14:paraId="2F7194C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强烈的质量意识和安全意识。</w:t>
      </w:r>
    </w:p>
    <w:p w14:paraId="09956DC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良好的团队协作能力和创新意识。</w:t>
      </w:r>
    </w:p>
    <w:p w14:paraId="5D34E8C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（五）职业发展与挑战（15分钟）</w:t>
      </w:r>
    </w:p>
    <w:p w14:paraId="7FCA812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1.职业发展前景</w:t>
      </w:r>
    </w:p>
    <w:p w14:paraId="3D6392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零件检验与测量技术是机械制造业中不可或缺的一环，掌握这项技术可以</w:t>
      </w:r>
      <w:r>
        <w:rPr>
          <w:rFonts w:hint="eastAsia" w:ascii="仿宋" w:hAnsi="仿宋" w:eastAsia="仿宋" w:cs="仿宋"/>
          <w:sz w:val="24"/>
          <w:szCs w:val="32"/>
        </w:rPr>
        <w:t>为</w:t>
      </w:r>
      <w:r>
        <w:rPr>
          <w:rFonts w:hint="eastAsia" w:eastAsia="仿宋_GB2312"/>
          <w:sz w:val="24"/>
          <w:szCs w:val="22"/>
        </w:rPr>
        <w:t>学生的职业发展打下坚实的基础。</w:t>
      </w:r>
    </w:p>
    <w:p w14:paraId="78481DA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随着制造业的不断发展，对零件检验与测量技术的需求也将不断增加，为学生的职业发展提供更多的机会。</w:t>
      </w:r>
    </w:p>
    <w:p w14:paraId="1B1602C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2.面临的挑战</w:t>
      </w:r>
    </w:p>
    <w:p w14:paraId="51F24B3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随着现代检测技术的不断发展，对检测人员的技能水平要求也越来越高。</w:t>
      </w:r>
    </w:p>
    <w:p w14:paraId="079C41A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在实际工作中，可能会遇到各种复杂和特殊的零件检测任务，需要检测人员具备较高的专业素养和创新能力。</w:t>
      </w:r>
    </w:p>
    <w:p w14:paraId="67B6A433">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（六）小组讨论（15分钟）</w:t>
      </w:r>
    </w:p>
    <w:p w14:paraId="5E56B02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讨论主题：零件检验与测量中的常见问题及解决方案。</w:t>
      </w:r>
    </w:p>
    <w:p w14:paraId="603DDAE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讨论要求：</w:t>
      </w:r>
    </w:p>
    <w:p w14:paraId="13852F1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小组内成员要积极参与讨论，发表自己的观点和看法。</w:t>
      </w:r>
    </w:p>
    <w:p w14:paraId="773D403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要结合所学知识和实际操作经验，共同探讨问题解决方案。</w:t>
      </w:r>
    </w:p>
    <w:p w14:paraId="3E13D47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讨论结束后，要形成小组讨论报告，并派代表进行汇报。</w:t>
      </w:r>
    </w:p>
    <w:p w14:paraId="59EDDB5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（七）课程总结（15 分钟）</w:t>
      </w:r>
    </w:p>
    <w:p w14:paraId="39C2729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回顾所学内容：对本节课所学内容进行回顾和总结，强调重点和难点。</w:t>
      </w:r>
    </w:p>
    <w:p w14:paraId="107D385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分享学习心得：鼓励学生分享自己的学习心得和体会，加深对所学内容的理解。</w:t>
      </w:r>
    </w:p>
    <w:p w14:paraId="0A7DDEF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布置课后作业：根据本节课所学内容，布置相应的课后作业，巩固所学知识。</w:t>
      </w:r>
    </w:p>
    <w:p w14:paraId="2F104A4B">
      <w:pPr>
        <w:numPr>
          <w:ilvl w:val="0"/>
          <w:numId w:val="4"/>
        </w:num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79" w:name="_Toc3203"/>
      <w:r>
        <w:rPr>
          <w:rFonts w:hint="eastAsia" w:ascii="黑体" w:hAnsi="黑体" w:eastAsia="黑体" w:cs="黑体"/>
          <w:kern w:val="0"/>
          <w:sz w:val="30"/>
          <w:szCs w:val="30"/>
        </w:rPr>
        <w:t>教学反思</w:t>
      </w:r>
      <w:bookmarkEnd w:id="79"/>
    </w:p>
    <w:p w14:paraId="2DBA8B8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教学效果评估：通过课后作业、课堂表现等方式，对学生的学习效果进行评估，了解学生对所学内容的掌握情况。</w:t>
      </w:r>
    </w:p>
    <w:p w14:paraId="0401D96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教学方法改进：根据学生的学习情况和反馈，对教学方法进行反思和改进，提高教学效果。</w:t>
      </w:r>
    </w:p>
    <w:p w14:paraId="6B438C7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教学资源优化：结合教学实践，对教学资源进行优化和整合，为学生提供更加丰富和多样的学习资源。</w:t>
      </w:r>
    </w:p>
    <w:p w14:paraId="60BDB963">
      <w:pPr>
        <w:spacing w:beforeLines="0" w:afterLines="0"/>
        <w:rPr>
          <w:rFonts w:hint="default" w:ascii="宋体"/>
          <w:sz w:val="21"/>
          <w:szCs w:val="22"/>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7D98B119">
      <w:pPr>
        <w:adjustRightInd w:val="0"/>
        <w:spacing w:afterLines="0" w:line="288" w:lineRule="auto"/>
        <w:ind w:firstLine="723" w:firstLineChars="200"/>
        <w:jc w:val="center"/>
        <w:outlineLvl w:val="1"/>
        <w:rPr>
          <w:rFonts w:hint="default" w:ascii="宋体" w:hAnsi="宋体" w:cs="宋体"/>
          <w:b/>
          <w:color w:val="auto"/>
          <w:sz w:val="36"/>
          <w:szCs w:val="36"/>
        </w:rPr>
      </w:pPr>
      <w:bookmarkStart w:id="80" w:name="_Toc17250"/>
      <w:r>
        <w:rPr>
          <w:rFonts w:hint="default" w:ascii="宋体" w:hAnsi="宋体" w:cs="宋体"/>
          <w:b/>
          <w:color w:val="auto"/>
          <w:sz w:val="36"/>
          <w:szCs w:val="36"/>
        </w:rPr>
        <w:t>零件的检验与测量课程讲义</w:t>
      </w:r>
      <w:bookmarkEnd w:id="80"/>
    </w:p>
    <w:p w14:paraId="116858E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81" w:name="_Toc25523"/>
      <w:r>
        <w:rPr>
          <w:rFonts w:hint="eastAsia" w:ascii="黑体" w:hAnsi="黑体" w:eastAsia="黑体" w:cs="黑体"/>
          <w:kern w:val="0"/>
          <w:sz w:val="30"/>
          <w:szCs w:val="30"/>
        </w:rPr>
        <w:t>一、职业简介</w:t>
      </w:r>
      <w:bookmarkEnd w:id="81"/>
    </w:p>
    <w:p w14:paraId="45A3F75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例：机械零件质检员是机械制造行业中的关键环节，它涉及到产品质量和生产效率的保障。该职业的主要职责是使用各种检测设备和工具，对零件的尺寸、形状、位置、表面粗糙度等几何量和物理量进行检验和测量，以确保零件符合设计要求和质量标准。</w:t>
      </w:r>
    </w:p>
    <w:p w14:paraId="5CE802E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82" w:name="_Toc31771"/>
      <w:r>
        <w:rPr>
          <w:rFonts w:hint="eastAsia" w:ascii="黑体" w:hAnsi="黑体" w:eastAsia="黑体" w:cs="黑体"/>
          <w:kern w:val="0"/>
          <w:sz w:val="30"/>
          <w:szCs w:val="30"/>
        </w:rPr>
        <w:t>二、职业工作内容</w:t>
      </w:r>
      <w:bookmarkEnd w:id="82"/>
    </w:p>
    <w:p w14:paraId="52592AD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1.日常任务</w:t>
      </w:r>
    </w:p>
    <w:p w14:paraId="4CE2AB8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依据相关技术标准和检验规程，对零件进行严格的检验和测量。使用各种检测设备和工具，如卡尺、千分尺、内径量表、百分表、千分表、光滑极限量规、塞规、环规等，进行精确的测量。对检验过程中发现的不合格品进行标识、隔离，并及时报告给相关部门或人员。具体任务如下：</w:t>
      </w:r>
    </w:p>
    <w:p w14:paraId="76EA6CC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(1)零件接收与准备：接收待检验的零件，并核对零件信息，如型号、数量、批次等。准备检验所需的工具、量具、设备和标准件，确保它们处于良好状态并符合检验要求。</w:t>
      </w:r>
    </w:p>
    <w:p w14:paraId="0211EF3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(2)外观与尺寸检验：对零件的外观进行检查，包括表面光洁度、划痕、锈蚀等缺陷。使用量具（如游标卡尺、千分尺、高度规等）对零件的尺寸进行测量，确保它们符合设计图纸和工艺要求。</w:t>
      </w:r>
    </w:p>
    <w:p w14:paraId="350CEE2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(3)性能与功能测试：根据零件的使用要求，进行性能测试，如硬度测试、强度测试、耐磨性测试等。对零件的功能进行测试，确保它们能够正常工作并满足设计要求。</w:t>
      </w:r>
    </w:p>
    <w:p w14:paraId="5D3CA5E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(4)记录与报告：详细记录检验和测量的过程和结果，包括检验时间、检验人员、检验项目、检验结果等。编制检验报告，对零件的质量状况进行客观、准确的描述和评价。</w:t>
      </w:r>
    </w:p>
    <w:p w14:paraId="1E2CCFD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(5)不合格品处理：对检验过程中发现的不合格品进行标识、隔离和记录。及时报告上级领导，并协助相关部门进行不合格品的处理，如返工、报废等。</w:t>
      </w:r>
    </w:p>
    <w:p w14:paraId="10AA218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(6)设备维护与校准：定期对检验和测量设备进行维护和校准，确保它们的准确性和可靠性。记录设备的使用和维护情况，及时发现并解决设备故障。</w:t>
      </w:r>
    </w:p>
    <w:p w14:paraId="297D4BE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2.特殊任务或项目</w:t>
      </w:r>
    </w:p>
    <w:p w14:paraId="022BB9D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在某些情况下，机械零件质检员还会承担一些特殊任务。比如：</w:t>
      </w:r>
    </w:p>
    <w:p w14:paraId="385DF2D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(1)客户定制检验：根据客户的特殊要求，制定个性化的检验计划和标准。对零件进行定制化的检验和测量，确保它们满足客户的特定需求。</w:t>
      </w:r>
    </w:p>
    <w:p w14:paraId="69B9BC1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(2)质量改进项目：参与公司的质量改进项目，如持续改进计划（CIP）、六西格玛等。通过数据分析、问题识别和改进措施的制定，推动零件质量的提升。</w:t>
      </w:r>
    </w:p>
    <w:p w14:paraId="7F34C90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(3)供应商评估与审核：对供应商的零件质量进行评估和审核，确保其符合公司的质量标准和要求。协助供应商进行质量改进，提升供应链的整体质量水平。</w:t>
      </w:r>
    </w:p>
    <w:p w14:paraId="3C6EE80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(4)新技术与新方法应用：学习并掌握新的检验和测量技术和方法，如无损检测、三维测量等。将新技术和新方法应用于零件的检验和测量中，提高检验效率和准确性。</w:t>
      </w:r>
    </w:p>
    <w:p w14:paraId="4D35C5B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(5)应急处理与事故调查：在发生质量事故或突发事件时，迅速响应并采取措施进行应急处理。协同相关部门进行事故调查和分析，找出事故原因并提出改进措施。</w:t>
      </w:r>
    </w:p>
    <w:p w14:paraId="34D3528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83" w:name="_Toc13228"/>
      <w:r>
        <w:rPr>
          <w:rFonts w:hint="eastAsia" w:ascii="黑体" w:hAnsi="黑体" w:eastAsia="黑体" w:cs="黑体"/>
          <w:kern w:val="0"/>
          <w:sz w:val="30"/>
          <w:szCs w:val="30"/>
        </w:rPr>
        <w:t>三、职业所需技能</w:t>
      </w:r>
      <w:bookmarkEnd w:id="83"/>
    </w:p>
    <w:p w14:paraId="1AEED51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1.专业技能</w:t>
      </w:r>
    </w:p>
    <w:p w14:paraId="747359A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(1)材料与工艺知识：</w:t>
      </w:r>
    </w:p>
    <w:p w14:paraId="25D5DD9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深入了解不同材料的性质、特点和检测方法，如金属、塑料、橡胶等。熟悉零件的制造工艺，如铸造、锻造、机加工等，以及这些工艺对零件质量的影响。</w:t>
      </w:r>
    </w:p>
    <w:p w14:paraId="52BF355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(2)测量与检测技术：</w:t>
      </w:r>
    </w:p>
    <w:p w14:paraId="5042150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熟练掌握各种测量工具和设备的使用方法，如游标卡尺、千分尺、高度规、三坐标测量机等。了解并应用各种检测技术，如无损检测（超声波、射线、磁粉等）、硬度测试、强度测试等。</w:t>
      </w:r>
    </w:p>
    <w:p w14:paraId="31EE328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(3)质量标准与法规：</w:t>
      </w:r>
    </w:p>
    <w:p w14:paraId="4A7A429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熟悉相关行业标准、国家标准和国际标准，如ISO、ASTM、GB等。了解质量管理体系（如ISO 9001）和质量控制循环（PDCA）等质量管理工具和方法。</w:t>
      </w:r>
    </w:p>
    <w:p w14:paraId="2480FC9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(4)数据分析与解读：</w:t>
      </w:r>
    </w:p>
    <w:p w14:paraId="73356FA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具备数据分析能力，能够使用统计工具和方法对检验数据进行处理和分析。能够准确解读和分析测量结果，判断零件的质量状况。</w:t>
      </w:r>
    </w:p>
    <w:p w14:paraId="7044DB94">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2.通用技能</w:t>
      </w:r>
    </w:p>
    <w:p w14:paraId="5D4988A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(1)沟通交流与表达能力：</w:t>
      </w:r>
    </w:p>
    <w:p w14:paraId="0C732AA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具备清晰的口头和书面表达能力，能够准确传达检验结果和意见。与团队成员、客户、供应商等进行有效沟通，确保信息的准确传递和理解。</w:t>
      </w:r>
    </w:p>
    <w:p w14:paraId="3E8C9E5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(2)团队协作与领导能力：</w:t>
      </w:r>
    </w:p>
    <w:p w14:paraId="3612F16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在团队中与其他检验员和工程师进行协作，共同完成检验任务。具备领导力，能够带领团队进行质量改进项目或应对突发事件。</w:t>
      </w:r>
    </w:p>
    <w:p w14:paraId="6E97AAF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(3)问题解决与决策能力：</w:t>
      </w:r>
    </w:p>
    <w:p w14:paraId="4877453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面对检验过程中出现的问题，能够迅速找到问题的原因并采取有效的解决方案。能够根据检验结果和数据做出明智的决策，确保零件的质量符合要求。在检验过程中需要保持高度的细致和耐心，确保不遗漏任何细节。对测量结果进行仔细核对和确认，确保数据的准确性和可靠性。</w:t>
      </w:r>
    </w:p>
    <w:p w14:paraId="79B0641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(4)持续学习与适应能力：</w:t>
      </w:r>
    </w:p>
    <w:p w14:paraId="0DFE0AA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具备强烈的学习欲望和学习能力，不断学习新知识、新技能。能够适应不断变化的技术和市场需求，不断提升自己的专业技能和综合素质。</w:t>
      </w:r>
    </w:p>
    <w:p w14:paraId="1F62DFF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84" w:name="_Toc14985"/>
      <w:r>
        <w:rPr>
          <w:rFonts w:hint="eastAsia" w:ascii="黑体" w:hAnsi="黑体" w:eastAsia="黑体" w:cs="黑体"/>
          <w:kern w:val="0"/>
          <w:sz w:val="30"/>
          <w:szCs w:val="30"/>
        </w:rPr>
        <w:t>四、职业素养要求</w:t>
      </w:r>
      <w:bookmarkEnd w:id="84"/>
    </w:p>
    <w:p w14:paraId="194121C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机械零件质检员的职业道德和职业态度对于保障产品质量、维护企业声誉以及推动行业发展具有重要意义。</w:t>
      </w:r>
    </w:p>
    <w:p w14:paraId="1FF33E1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1.职业道德</w:t>
      </w:r>
    </w:p>
    <w:p w14:paraId="2FA43FD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遵守规程：机械零件质检员应严格遵守国家、行业和企业制定的检验规程和技术标准，确保检验工作的规范性和准确性。在检验过程中，不受任何外部压力和干扰，坚持原则，确保检验结果的公正性和客观性。在接收送检样品时，应仔细核对样品信息，确保样品的完整性和代表性。在检验过程中，应妥善保管样品，防止样品损坏或丢失，确保检验结果的可靠性。</w:t>
      </w:r>
    </w:p>
    <w:p w14:paraId="4E3997C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严格保密：机械零件质检员在检验过程中可能接触到企业的商业秘密和技术资料，应严格遵守保密协议，不得泄露给外部人员。在处理涉及商业秘密的检验数据时，应采取必要的保密措施，确保数据的安全性和完整性。</w:t>
      </w:r>
    </w:p>
    <w:p w14:paraId="5AEE89D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(3)诚实守信：机械零件质检员应诚实守信，不得故意隐瞒或歪曲检验结果，不得参与任何形式的欺诈行为。在面对质量问题时，应勇于承担责任，积极提出改进措施，为企业的发展贡献力量</w:t>
      </w:r>
    </w:p>
    <w:p w14:paraId="7ED9430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2.职业态度</w:t>
      </w:r>
    </w:p>
    <w:p w14:paraId="37199DF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(1)严谨细致：机械零件质检员应具备严谨细致的工作态度，对待每一个检验环节都要认真负责，确保检验结果的准确性。在检验过程中，应注重细节，及时发现并处理潜在的质量问题，防止问题扩大化。</w:t>
      </w:r>
    </w:p>
    <w:p w14:paraId="2E758BE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(2)客观公正：机械零件质检员应秉持客观公正的态度，不受任何利益干扰，不偏袒任何一方。在处理质量问题时，应依据事实和数据进行判断，确保检验结果的公正性和权威性。</w:t>
      </w:r>
    </w:p>
    <w:p w14:paraId="4C9C220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(3)精益求精：机械零件质检员应具备精益求精的精神，不断提高自身的专业技能和知识水平。通过参加培训、学习新知识、掌握新技能等方式，不断提升自己的检验能力和水平。</w:t>
      </w:r>
    </w:p>
    <w:p w14:paraId="6B942B1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(4)责任心强：机械零件质检员应具备高度的责任心，认真履行职责，确保检验工作的顺利进行。在面对质量问题时，应勇于担当责任，积极寻求解决方案，为企业的发展贡献力量。</w:t>
      </w:r>
    </w:p>
    <w:p w14:paraId="5A3AB99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(5)尊重他人：质检员应尊重他人，不歧视任何人，不侵犯任何人的权益。在与同事、领导、客户等沟通时，应保持礼貌和尊重，建立良好的人际关系。</w:t>
      </w:r>
    </w:p>
    <w:p w14:paraId="4767AF6C">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85" w:name="_Toc19832"/>
      <w:r>
        <w:rPr>
          <w:rFonts w:hint="eastAsia" w:ascii="黑体" w:hAnsi="黑体" w:eastAsia="黑体" w:cs="黑体"/>
          <w:kern w:val="0"/>
          <w:sz w:val="30"/>
          <w:szCs w:val="30"/>
        </w:rPr>
        <w:t>五、职业发展路径</w:t>
      </w:r>
      <w:bookmarkEnd w:id="85"/>
    </w:p>
    <w:p w14:paraId="33E07A43">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1.初级阶段</w:t>
      </w:r>
    </w:p>
    <w:p w14:paraId="27EBEBC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初级检验员：具备基本的检验和测量技能，能够完成简单的检验任务。负责基本的零件检验与测量工作，熟悉检验流程和工具的使用。积累检验经验，了解常见质量问题及其解决方法。</w:t>
      </w:r>
    </w:p>
    <w:p w14:paraId="0E4965E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2.中级阶段</w:t>
      </w:r>
    </w:p>
    <w:p w14:paraId="7BCF988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中级检验员：在初级检验员的基础上，具备更强的分析能力和实践经验，能够处理更复杂的检验场景，承担更复杂的检验任务，独立完成检验报告和数据分析，参与质量改进项目，提出改进建议。</w:t>
      </w:r>
    </w:p>
    <w:p w14:paraId="1E34D0A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3.高级阶段</w:t>
      </w:r>
    </w:p>
    <w:p w14:paraId="439D62D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高级检验员：在中级检验员的基础上，具备深厚的专业知识和丰富的实践经验，成为行业内的技术权威，精通多种检验技术和方法，参与制定检验标准和流程，为团队提供技术支持和培训。</w:t>
      </w:r>
    </w:p>
    <w:p w14:paraId="5D839152">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86" w:name="_Toc19850"/>
      <w:r>
        <w:rPr>
          <w:rFonts w:hint="eastAsia" w:ascii="黑体" w:hAnsi="黑体" w:eastAsia="黑体" w:cs="黑体"/>
          <w:kern w:val="0"/>
          <w:sz w:val="30"/>
          <w:szCs w:val="30"/>
        </w:rPr>
        <w:t>六、职业前景与挑战</w:t>
      </w:r>
      <w:bookmarkEnd w:id="86"/>
    </w:p>
    <w:p w14:paraId="3A8D486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1.职业前景</w:t>
      </w:r>
    </w:p>
    <w:p w14:paraId="2BFD49C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行业增长：随着全球经济发展和居民物质消费升级，对产品和服务的质量、安全性和合规性的要求不断提高，检测服务市场需求持续增长。特别是在制造业、建筑业、农业、食品安全、环境保护等领域，检测服务的需求尤为旺盛。质量检验检测行业市场规模持续增长，全球及中国的检验检测行业市场规模均保持稳定增长态势。</w:t>
      </w:r>
    </w:p>
    <w:p w14:paraId="0B1FA48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技术创新：物联网、大数据、人工智能等新兴技术的应用，使得检验检测行业更加智能化、自动化，提高了检测效率和准确性。技术创新也为行业新兴领域的发展提供了动力，如基因检测、无人驾驶汽车检测等。</w:t>
      </w:r>
    </w:p>
    <w:p w14:paraId="7CE81D8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(3)政策支持：政府对质量检验检测行业的重视程度不断提高，出台了一系列政策法规来规范市场秩序、促进行业发展。行业监管的加强有利于规范行业秩序，提高行业整体水平。</w:t>
      </w:r>
    </w:p>
    <w:p w14:paraId="646DF1F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(4)国际发展：全球化推动了检验检测行业的跨国合作和技术交流，有利于提高行业整体水平。随着全球化的深入发展，检测检验行业将更加注重国际化布局，通过与国际同行的合作与交流，提升自身竞争力。</w:t>
      </w:r>
    </w:p>
    <w:p w14:paraId="4C04248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2.职业挑战</w:t>
      </w:r>
    </w:p>
    <w:p w14:paraId="06096D2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(1)市场竞争热：质量检验检测行业的市场竞争日趋激烈，企业数量大幅提升，导致获客难度加大。小型检测机构数量众多，市场集中度不高，影响了行业的整体竞争力。</w:t>
      </w:r>
    </w:p>
    <w:p w14:paraId="3B72784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(2)技术更新快：检测技术和设备不断更新换代，企业需要不断投入资金进行技术研发和设备更新，以保持竞争力。从业人员需要不断学习新技术、新方法，以适应行业发展的需求。</w:t>
      </w:r>
    </w:p>
    <w:p w14:paraId="5EC7A9E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(3)法规标准严：随着法规标准的不断完善，企业需要不断调整自身的检测流程和服务标准，以适应新的法规要求。从业人员需要密切关注法规标准的变化，确保检测工作的合规性和准确性。</w:t>
      </w:r>
    </w:p>
    <w:p w14:paraId="2B4BFD5A">
      <w:pPr>
        <w:spacing w:beforeLines="0" w:afterLines="0"/>
        <w:rPr>
          <w:rFonts w:hint="eastAsia" w:ascii="仿宋" w:hAnsi="仿宋" w:eastAsia="仿宋" w:cs="仿宋"/>
          <w:sz w:val="21"/>
          <w:szCs w:val="24"/>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r>
        <w:rPr>
          <w:rFonts w:hint="eastAsia" w:eastAsia="仿宋_GB2312"/>
          <w:sz w:val="24"/>
          <w:szCs w:val="22"/>
        </w:rPr>
        <w:t>(4)专业人才缺：尽管行业需求持续增长，但具备高素质、高技能的零件检验与测量人才仍然相对短缺。企业需要加强人才培养和引进，提高整个行业的人才素质和水平。</w:t>
      </w:r>
    </w:p>
    <w:p w14:paraId="34D5482F">
      <w:pPr>
        <w:adjustRightInd w:val="0"/>
        <w:spacing w:afterLines="0" w:line="288" w:lineRule="auto"/>
        <w:ind w:firstLine="723" w:firstLineChars="200"/>
        <w:jc w:val="center"/>
        <w:outlineLvl w:val="0"/>
        <w:rPr>
          <w:rFonts w:hint="default" w:ascii="宋体" w:hAnsi="宋体" w:cs="宋体"/>
          <w:b/>
          <w:color w:val="auto"/>
          <w:sz w:val="36"/>
          <w:szCs w:val="36"/>
        </w:rPr>
      </w:pPr>
      <w:bookmarkStart w:id="87" w:name="_Toc808"/>
      <w:bookmarkStart w:id="88" w:name="_Toc21602"/>
      <w:r>
        <w:rPr>
          <w:rFonts w:hint="default" w:ascii="宋体" w:hAnsi="宋体" w:cs="宋体"/>
          <w:b/>
          <w:color w:val="auto"/>
          <w:sz w:val="36"/>
          <w:szCs w:val="36"/>
        </w:rPr>
        <w:t>台阶轴的数控车程序编制课程标准</w:t>
      </w:r>
      <w:bookmarkEnd w:id="87"/>
      <w:bookmarkEnd w:id="88"/>
    </w:p>
    <w:p w14:paraId="68EB711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89" w:name="_Toc21921"/>
      <w:r>
        <w:rPr>
          <w:rFonts w:hint="eastAsia" w:ascii="黑体" w:hAnsi="黑体" w:eastAsia="黑体" w:cs="黑体"/>
          <w:kern w:val="0"/>
          <w:sz w:val="30"/>
          <w:szCs w:val="30"/>
        </w:rPr>
        <w:t>一、课程基本信息</w:t>
      </w:r>
      <w:bookmarkEnd w:id="89"/>
    </w:p>
    <w:p w14:paraId="63CDDCF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课程名称：台阶轴的数控车程序编制</w:t>
      </w:r>
    </w:p>
    <w:p w14:paraId="216508D9">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课程类型：专业技能类</w:t>
      </w:r>
    </w:p>
    <w:p w14:paraId="6BDF8F0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授课对象：本课程主要面向数控技术应用、机械制造等相关专业的学生开设，旨在培养学生的数控车床编程与操作能力。</w:t>
      </w:r>
    </w:p>
    <w:p w14:paraId="2239A98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学分/学时：总4学时（每学时40分钟），具体分配可根据教学实际需要进行适当调整。</w:t>
      </w:r>
    </w:p>
    <w:p w14:paraId="23E5237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课程目标：</w:t>
      </w:r>
    </w:p>
    <w:p w14:paraId="7705316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掌握台阶轴数控车编程的基本概念、原理和方法，能够独立完成台阶轴零件的数控车程序编制与调试。</w:t>
      </w:r>
    </w:p>
    <w:p w14:paraId="53C0008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熟悉数控车床的基本结构、工作原理和操作流程，掌握数控编程的指令格式和编程技巧。</w:t>
      </w:r>
    </w:p>
    <w:p w14:paraId="6259DD9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培养学生的实践操作能力，提高学生的分析问题和解决问题的能力，为将来的职业生涯打下坚实基础。</w:t>
      </w:r>
    </w:p>
    <w:p w14:paraId="4684BB86">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90" w:name="_Toc20418"/>
      <w:r>
        <w:rPr>
          <w:rFonts w:hint="eastAsia" w:ascii="黑体" w:hAnsi="黑体" w:eastAsia="黑体" w:cs="黑体"/>
          <w:kern w:val="0"/>
          <w:sz w:val="30"/>
          <w:szCs w:val="30"/>
        </w:rPr>
        <w:t>二、课程内容与要求</w:t>
      </w:r>
      <w:bookmarkEnd w:id="90"/>
    </w:p>
    <w:p w14:paraId="1ADFA3E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（一）职业认知模块（1学时）</w:t>
      </w:r>
    </w:p>
    <w:p w14:paraId="302B527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 教学内容</w:t>
      </w:r>
    </w:p>
    <w:p w14:paraId="000016A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数控车床概述：介绍数控车床的发展历程、基本结构、工作原理及主要性能指标。</w:t>
      </w:r>
    </w:p>
    <w:p w14:paraId="054139B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数控编程基础：讲解数控编程的基本概念、编程语言、指令格式、程序结构等基础知识，为后续编程打下基础。</w:t>
      </w:r>
    </w:p>
    <w:p w14:paraId="684D17D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数控车床坐标系与坐标原点：解释数控车床坐标系的概念、分类及坐标原点的确定方法。</w:t>
      </w:r>
    </w:p>
    <w:p w14:paraId="4894CDA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 教学要求</w:t>
      </w:r>
    </w:p>
    <w:p w14:paraId="0DE0BB9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学生应能够理解数控车床的基本工作原理和结构，熟悉数控车床的主要性能指标。</w:t>
      </w:r>
    </w:p>
    <w:p w14:paraId="4768E6F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掌握数控编程的基础知识，包括编程语言、指令格式、程序结构等，为后续编程做好准备。</w:t>
      </w:r>
    </w:p>
    <w:p w14:paraId="72E6CB8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能够正确理解和运用数控车床坐标系与坐标原点，为后续编程和加工操作打下基础。</w:t>
      </w:r>
    </w:p>
    <w:p w14:paraId="66ACABA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（二）职业探索模块（2学时）</w:t>
      </w:r>
    </w:p>
    <w:p w14:paraId="7780CED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 教学内容</w:t>
      </w:r>
    </w:p>
    <w:p w14:paraId="00F397E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台阶轴零件图的解读与分析：教授学生如何正确解读台阶轴零件图，包括尺寸标注、公差要求、技术要求等方面的分析。</w:t>
      </w:r>
    </w:p>
    <w:p w14:paraId="33BA7CED">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数控车床编程指令详解：详细讲解数控车床编程中的直线插补、圆弧插补、循环指令等常用编程指令，以及刀具补偿、子程序调用等高级功能。</w:t>
      </w:r>
    </w:p>
    <w:p w14:paraId="2734D20D">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台阶轴数控车程序编制实例：结合台阶轴零件图，给出具体的数控车程序编制实例，包括程序结构、指令选择、参数设置等方面的详细讲解。</w:t>
      </w:r>
    </w:p>
    <w:p w14:paraId="13208E5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模拟仿真与调试：介绍数控车床模拟仿真软件的使用方法，通过模拟仿真验证程序的正确性，并进行必要的调试。</w:t>
      </w:r>
    </w:p>
    <w:p w14:paraId="1757A57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 教学要求</w:t>
      </w:r>
    </w:p>
    <w:p w14:paraId="2B57AC3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学生应能够熟练解读台阶轴零件图，明确加工要求，为后续编程做好准备。</w:t>
      </w:r>
    </w:p>
    <w:p w14:paraId="3647DFAF">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掌握数控车床编程指令的详细用法，能够根据零件图编制出合理的数控车程序。</w:t>
      </w:r>
    </w:p>
    <w:p w14:paraId="60B1334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通过模拟仿真软件验证程序的正确性，并进行必要的调试，确保程序能够在实际加工中正常运行。</w:t>
      </w:r>
    </w:p>
    <w:p w14:paraId="24423C0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培养学生的实践操作能力，提高学生的分析问题和解决问题的能力。</w:t>
      </w:r>
    </w:p>
    <w:p w14:paraId="632B42F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（三）职业素质模块（1学时）</w:t>
      </w:r>
    </w:p>
    <w:p w14:paraId="1A39D82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 教学内容</w:t>
      </w:r>
    </w:p>
    <w:p w14:paraId="2A2EF87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数控车床操作流程与安全规范：介绍数控车床的基本操作流程，包括开机、回零、对刀、输入程序、启动加工等步骤，以及安全操作规范。</w:t>
      </w:r>
    </w:p>
    <w:p w14:paraId="55E505B7">
      <w:pPr>
        <w:adjustRightIn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eastAsia="仿宋_GB2312"/>
          <w:sz w:val="24"/>
          <w:szCs w:val="22"/>
        </w:rPr>
        <w:t>数控车程序的上传与校验：讲解如何</w:t>
      </w:r>
      <w:r>
        <w:rPr>
          <w:rFonts w:hint="eastAsia" w:ascii="仿宋_GB2312" w:hAnsi="仿宋_GB2312" w:eastAsia="仿宋_GB2312" w:cs="仿宋_GB2312"/>
          <w:color w:val="auto"/>
          <w:kern w:val="0"/>
          <w:sz w:val="24"/>
          <w:szCs w:val="24"/>
        </w:rPr>
        <w:t>将编制好的数控车程序上传到数控车床，并进行程序校验，确保程序无误。</w:t>
      </w:r>
    </w:p>
    <w:p w14:paraId="56B12B6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加工过程中的监控与调整：介绍加工过程中的监控方法，包括切削参数、刀具磨损、加工质量等方面的监控，以及加工过程中可能出现的问题及解决方法。</w:t>
      </w:r>
    </w:p>
    <w:p w14:paraId="2AA7CA2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故障处理与日常维护：讲解数控车床常见的故障类型、故障原因及处理方法，以及日常维护的要点和方法。</w:t>
      </w:r>
    </w:p>
    <w:p w14:paraId="181D90FF">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 教学要求</w:t>
      </w:r>
    </w:p>
    <w:p w14:paraId="28BF453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学生应能够掌握数控车床的基本操作流程和安全规范，确保在实际操作中能够安全、准确地完成加工任务。</w:t>
      </w:r>
    </w:p>
    <w:p w14:paraId="549D9BD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能够独立完成数控车程序的上传、校验与运行，并能够根据加工情况进行必要的调整，确保加工质量和效率。</w:t>
      </w:r>
    </w:p>
    <w:p w14:paraId="51BBFE6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培养学生的故障处理能力和日常维护意识，提高学生的实际操作能力。</w:t>
      </w:r>
    </w:p>
    <w:p w14:paraId="4898C3AF">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91" w:name="_Toc27188"/>
      <w:r>
        <w:rPr>
          <w:rFonts w:hint="eastAsia" w:ascii="黑体" w:hAnsi="黑体" w:eastAsia="黑体" w:cs="黑体"/>
          <w:kern w:val="0"/>
          <w:sz w:val="30"/>
          <w:szCs w:val="30"/>
        </w:rPr>
        <w:t>三、教学方法与建议</w:t>
      </w:r>
      <w:bookmarkEnd w:id="91"/>
    </w:p>
    <w:p w14:paraId="67DA225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讲授法：结合实物、模型或多媒体教学资源，系统讲解数控车床和编程的基础知识，使学生形成对数控车床和编程的初步认识。</w:t>
      </w:r>
    </w:p>
    <w:p w14:paraId="0794265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案例分析法：通过分析台阶轴数控车编程的实例，使学生掌握编程的方法和技巧，提高学生的实践操作能力。</w:t>
      </w:r>
    </w:p>
    <w:p w14:paraId="1DBB040D">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小组讨论法：组织学生分组讨论，共同解决编程和加工过程中的问题，培养学生的团队合作精神和解决问题的能力。</w:t>
      </w:r>
    </w:p>
    <w:p w14:paraId="287D8F9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实践教学法：安排数控车床实操环节，让学生在实践中掌握编程和操作的技能，提高学生的实际操作能力和应用能力。</w:t>
      </w:r>
    </w:p>
    <w:p w14:paraId="74FAB65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项目驱动法：结合具体的工程项目或生产任务，让学生参与实际的数控车床编程与加工工作，提高学生的综合应用能力。</w:t>
      </w:r>
    </w:p>
    <w:p w14:paraId="4589100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在教学过程中，教师应注重因材施教，根据学生的实际水平和兴趣特点，选择合适的教学方法和手段，激发学生的学习兴趣和积极性。同时，教师还应注重培养学生的自主学习能力和创新能力，鼓励学生主动探索和实践，提高学生的综合素质和竞争力。</w:t>
      </w:r>
    </w:p>
    <w:p w14:paraId="3A478D06">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92" w:name="_Toc14603"/>
      <w:r>
        <w:rPr>
          <w:rFonts w:hint="eastAsia" w:ascii="黑体" w:hAnsi="黑体" w:eastAsia="黑体" w:cs="黑体"/>
          <w:kern w:val="0"/>
          <w:sz w:val="30"/>
          <w:szCs w:val="30"/>
        </w:rPr>
        <w:t>四、课程考核与评价</w:t>
      </w:r>
      <w:bookmarkEnd w:id="92"/>
    </w:p>
    <w:p w14:paraId="44582EA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考核形式：采用过程性考核与终结性考核相结合的方式，全面评价学生的学习效果和综合素质。</w:t>
      </w:r>
    </w:p>
    <w:p w14:paraId="1945328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过程性考核（60%）：包括课堂参与度、小组讨论表现、实操环节的完成情况等方面的考核。具体考核标准如下：</w:t>
      </w:r>
    </w:p>
    <w:p w14:paraId="03844CB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课堂参与度：观察学生在课堂上的听讲、记笔记、提问等表现，评价学生的学习态度和积极性。</w:t>
      </w:r>
    </w:p>
    <w:p w14:paraId="3BAF0BB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小组讨论表现：评估学生在小组讨论中的贡献、参与度、沟通能力等，评价学生的团队合作精神和解决问题的能力。</w:t>
      </w:r>
    </w:p>
    <w:p w14:paraId="1500E77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实操环节完成情况：检查学生实操环节的完成情况，包括程序的正确性、加工质量、安全规范等方面的考核，评价学生的实践操作能力。</w:t>
      </w:r>
    </w:p>
    <w:p w14:paraId="15AD025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终结性考核（40%）：采用闭卷考试的形式，考查学生对课程知识的掌握程度和应用能力。具体考核内容包括：</w:t>
      </w:r>
    </w:p>
    <w:p w14:paraId="12B6D9E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理论知识：考查学生对数控车床基础知识、编程指令、程序结构等理论知识的掌握程度。</w:t>
      </w:r>
    </w:p>
    <w:p w14:paraId="77EC809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应用能力：给出具体的台阶轴零件图，要求学生编制出合理的数控车程序，并能够通过模拟仿真或实际操作验证程序的正确性。同时，结合学生的实操表现，评价学生的综合应用能力。</w:t>
      </w:r>
    </w:p>
    <w:p w14:paraId="54A021B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评价标准：根据学生在各项考核中的表现，按照优秀（90-100分）、良好（80-89分）、中等（70-79分）、及格（60-69分）、不及格（60分以下）五个等级进行评价。同时，教师还应注重对学生的个性化评价，关注学生的个体差异和进步情况，为学生的个性化发展提供有针对性的指导和建议。</w:t>
      </w:r>
    </w:p>
    <w:p w14:paraId="413F983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93" w:name="_Toc2031"/>
      <w:r>
        <w:rPr>
          <w:rFonts w:hint="eastAsia" w:ascii="黑体" w:hAnsi="黑体" w:eastAsia="黑体" w:cs="黑体"/>
          <w:kern w:val="0"/>
          <w:sz w:val="30"/>
          <w:szCs w:val="30"/>
        </w:rPr>
        <w:t>五、教材与参考资料</w:t>
      </w:r>
      <w:bookmarkEnd w:id="93"/>
    </w:p>
    <w:p w14:paraId="792CFB5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推荐教材：</w:t>
      </w:r>
    </w:p>
    <w:p w14:paraId="2BF6CB8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《数控车床操作与编程训练》</w:t>
      </w:r>
    </w:p>
    <w:p w14:paraId="6C87B81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作者：王延飞</w:t>
      </w:r>
    </w:p>
    <w:p w14:paraId="25F7F6F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出版社：机械工业出版社</w:t>
      </w:r>
    </w:p>
    <w:p w14:paraId="23BBCF6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出版时间：2023年7月1日</w:t>
      </w:r>
    </w:p>
    <w:p w14:paraId="405B443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内容简介：该书详细介绍了FANUC系统数控车床编程与操作的知识和技能，全书共分为19个项目，内容涵盖数控车床基本知识、内外轮廓编程加工、槽编程加工、螺纹编程加工、数控车仿真软件操作、自动编程加工与数控车床安全规范等七个主要方向。</w:t>
      </w:r>
    </w:p>
    <w:p w14:paraId="015489B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《数控车床编程与加工技术》</w:t>
      </w:r>
    </w:p>
    <w:p w14:paraId="2E8FB8DD">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出版社：高等教育出版社</w:t>
      </w:r>
    </w:p>
    <w:p w14:paraId="25DD2EB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内容简介：该书作为数控车床编程与加工技术的教材，可能包含数控车床编程的基础理论、实际操作技巧、加工案例分析等内容，适合作为数控技术应用专业的教材使用。</w:t>
      </w:r>
    </w:p>
    <w:p w14:paraId="51650C9A">
      <w:pPr>
        <w:adjustRightInd w:val="0"/>
        <w:snapToGrid w:val="0"/>
        <w:spacing w:beforeLines="0" w:afterLines="0" w:line="480" w:lineRule="exact"/>
        <w:ind w:firstLine="480" w:firstLineChars="200"/>
        <w:jc w:val="center"/>
        <w:rPr>
          <w:rFonts w:hint="eastAsia" w:ascii="方正小标宋简体" w:hAnsi="方正小标宋简体" w:eastAsia="方正小标宋简体" w:cs="方正小标宋简体"/>
          <w:kern w:val="44"/>
          <w:sz w:val="44"/>
          <w:szCs w:val="32"/>
        </w:rPr>
      </w:pPr>
      <w:r>
        <w:rPr>
          <w:rFonts w:hint="eastAsia" w:ascii="仿宋_GB2312" w:hAnsi="仿宋_GB2312" w:eastAsia="仿宋_GB2312" w:cs="仿宋_GB2312"/>
          <w:color w:val="auto"/>
          <w:kern w:val="0"/>
          <w:sz w:val="24"/>
          <w:szCs w:val="24"/>
        </w:rPr>
        <w:br w:type="page"/>
      </w:r>
      <w:bookmarkStart w:id="94" w:name="_Toc26422"/>
      <w:bookmarkStart w:id="95" w:name="_Toc23240"/>
      <w:r>
        <w:rPr>
          <w:rFonts w:hint="default" w:ascii="宋体" w:hAnsi="宋体" w:cs="宋体"/>
          <w:b/>
          <w:color w:val="auto"/>
          <w:sz w:val="36"/>
          <w:szCs w:val="36"/>
        </w:rPr>
        <w:t>台阶轴的数控车程序编制课程教案</w:t>
      </w:r>
      <w:bookmarkEnd w:id="94"/>
      <w:bookmarkEnd w:id="95"/>
    </w:p>
    <w:p w14:paraId="3BF5F34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96" w:name="_Toc11001"/>
      <w:r>
        <w:rPr>
          <w:rFonts w:hint="eastAsia" w:ascii="黑体" w:hAnsi="黑体" w:eastAsia="黑体" w:cs="黑体"/>
          <w:kern w:val="0"/>
          <w:sz w:val="30"/>
          <w:szCs w:val="30"/>
        </w:rPr>
        <w:t>一、课程名称</w:t>
      </w:r>
      <w:bookmarkEnd w:id="96"/>
    </w:p>
    <w:p w14:paraId="0CE62B08">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职业启蒙之台阶轴的数控车程序编制</w:t>
      </w:r>
    </w:p>
    <w:p w14:paraId="68AF80A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97" w:name="_Toc10905"/>
      <w:r>
        <w:rPr>
          <w:rFonts w:hint="eastAsia" w:ascii="黑体" w:hAnsi="黑体" w:eastAsia="黑体" w:cs="黑体"/>
          <w:kern w:val="0"/>
          <w:sz w:val="30"/>
          <w:szCs w:val="30"/>
        </w:rPr>
        <w:t>二、教学目标</w:t>
      </w:r>
      <w:bookmarkEnd w:id="97"/>
    </w:p>
    <w:p w14:paraId="41029CC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（一）知识目标</w:t>
      </w:r>
    </w:p>
    <w:p w14:paraId="2D40FDC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学生能够深入理解台阶轴的基本概念，包括其定义、结构特点、分类以及在机械制造中的重要性和广泛应用。</w:t>
      </w:r>
    </w:p>
    <w:p w14:paraId="50F55D2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学生将全面掌握数控车床的基本原理，包括其工作原理、结构组成、控制系统等，以及数控车床的操作流程和编程方法。</w:t>
      </w:r>
    </w:p>
    <w:p w14:paraId="495EF5C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学生将熟悉台阶轴数控车程序编制的整个流程，包括图纸分析、工艺规划、程序编写、模拟仿真、实际加工和质量控制等关键环节，并能够解决编制过程中遇到的常见问题。</w:t>
      </w:r>
    </w:p>
    <w:p w14:paraId="1D3F2436">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（二）能力目标</w:t>
      </w:r>
    </w:p>
    <w:p w14:paraId="26229F7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学生能够根据台阶轴的图纸要求，独立进行数控车程序的编制，包括选择合适的刀具、设置合理的切削参数、编写正确的程序代码等。</w:t>
      </w:r>
    </w:p>
    <w:p w14:paraId="0B6028B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学生将能够熟练操作数控车床，包括机床的启动与停止、刀具的选择与更换、工件的装夹与定位等，并能够完成台阶轴的加工任务。</w:t>
      </w:r>
    </w:p>
    <w:p w14:paraId="4BFA9D6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学生将具备分析和解决台阶轴数控加工过程中遇到的实际问题的能力，如刀具磨损、工件变形、尺寸超差等，并能够提出有效的解决方案。</w:t>
      </w:r>
    </w:p>
    <w:p w14:paraId="1A08B14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（三）情感目标</w:t>
      </w:r>
    </w:p>
    <w:p w14:paraId="2839B02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通过本节课的学习，激发学生对机械制造技术的兴趣和热爱，培养他们的专业素养和工匠精神。</w:t>
      </w:r>
    </w:p>
    <w:p w14:paraId="73AD4A6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培养学生的创新意识和实践能力，鼓励他们勇于尝试新的加工方法和工艺，以提高台阶轴的加工质量和效率。</w:t>
      </w:r>
    </w:p>
    <w:p w14:paraId="12F8496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提升学生的职业素养和团队协作能力，让他们学会在团队中发挥自己的优势，共同完成任务。</w:t>
      </w:r>
    </w:p>
    <w:p w14:paraId="65BE13D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98" w:name="_Toc15345"/>
      <w:r>
        <w:rPr>
          <w:rFonts w:hint="eastAsia" w:ascii="黑体" w:hAnsi="黑体" w:eastAsia="黑体" w:cs="黑体"/>
          <w:kern w:val="0"/>
          <w:sz w:val="30"/>
          <w:szCs w:val="30"/>
        </w:rPr>
        <w:t>三、教学重难点</w:t>
      </w:r>
      <w:bookmarkEnd w:id="98"/>
    </w:p>
    <w:p w14:paraId="6724051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（一）教学重点</w:t>
      </w:r>
    </w:p>
    <w:p w14:paraId="6AF2C9C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台阶轴数控车程序编制的步骤和要点，包括图纸分析、工艺规划、程序编写等关键环节。</w:t>
      </w:r>
    </w:p>
    <w:p w14:paraId="6BD033E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数控车床的基本操作流程及编程指令，包括机床的启动与停止、刀具的选择与更换、程序的输入与调试等。</w:t>
      </w:r>
    </w:p>
    <w:p w14:paraId="4A6E751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台阶轴加工过程中的质量控制和常见问题解决方法，如尺寸精度控制、表面粗糙度处理、刀具磨损监测等。</w:t>
      </w:r>
    </w:p>
    <w:p w14:paraId="63FC5E04">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（二）教学难点</w:t>
      </w:r>
    </w:p>
    <w:p w14:paraId="1DEC12A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如何根据台阶轴的图纸要求，准确进行数控车程序的编制，特别是复杂形状和精度要求较高的台阶轴。</w:t>
      </w:r>
    </w:p>
    <w:p w14:paraId="44118B9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如何应对数控车床操作过程中可能出现的突发情况，如机床故障、刀具断裂、工件报废等，并能够迅速采取有效的应对措施。</w:t>
      </w:r>
    </w:p>
    <w:p w14:paraId="227D3A0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如何提升学生的实践能力和创新思维，让他们能够在实践中不断发现问题、解决问题，并不断优化自己的加工方法和工艺。</w:t>
      </w:r>
    </w:p>
    <w:p w14:paraId="2BA08366">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99" w:name="_Toc17518"/>
      <w:r>
        <w:rPr>
          <w:rFonts w:hint="eastAsia" w:ascii="黑体" w:hAnsi="黑体" w:eastAsia="黑体" w:cs="黑体"/>
          <w:kern w:val="0"/>
          <w:sz w:val="30"/>
          <w:szCs w:val="30"/>
        </w:rPr>
        <w:t>四、教学方法</w:t>
      </w:r>
      <w:bookmarkEnd w:id="99"/>
    </w:p>
    <w:p w14:paraId="053B01C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讲授法：通过教师的系统讲解，向学生传授台阶轴数控车程序编制的基本概念、理论知识及操作步骤。这种方法可以帮助学生建立完整的知识体系，为后续的实践操作打下坚实的基础。</w:t>
      </w:r>
    </w:p>
    <w:p w14:paraId="636E879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案例分析法：通过实际案例的分析，让学生了解台阶轴数控加工过程中可能遇到的问题及解决方法。这种方法可以增强学生的实践经验和解决问题的能力，让他们在面对实际问题时能够迅速找到解决方案。</w:t>
      </w:r>
    </w:p>
    <w:p w14:paraId="14CFF24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小组讨论法：组织学生分组讨论，共同解决台阶轴数控车程序编制中的难点问题。这种方法可以培养学生的团队协作意识和沟通能力，让他们在团队中发挥自己的优势，共同完成任务。</w:t>
      </w:r>
    </w:p>
    <w:p w14:paraId="25633BB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践教学法：安排学生进行数控车床实践操作，通过亲身体验加深对数控加工技术的理解。这种方法可以提高学生的实践能力和创新思维，让他们在实践中不断发现问题、解决问题，并不断优化自己的加工方法和工艺。</w:t>
      </w:r>
    </w:p>
    <w:p w14:paraId="22E5EE1E">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00" w:name="_Toc28123"/>
      <w:r>
        <w:rPr>
          <w:rFonts w:hint="eastAsia" w:ascii="黑体" w:hAnsi="黑体" w:eastAsia="黑体" w:cs="黑体"/>
          <w:kern w:val="0"/>
          <w:sz w:val="30"/>
          <w:szCs w:val="30"/>
        </w:rPr>
        <w:t>五、教学过程</w:t>
      </w:r>
      <w:bookmarkEnd w:id="100"/>
    </w:p>
    <w:p w14:paraId="65BFE04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（一）课程导入（10分钟）</w:t>
      </w:r>
    </w:p>
    <w:p w14:paraId="3BC0650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首先通过展示一些台阶轴在实际机械制造中的应用案例，如汽车零部件、机械设备零件等，激发学生的学习兴趣和好奇心。然后，教师简要介绍本节课的主题——台阶轴数控车程序编制，并强调其在机械制造中的重要性和实用性。最后，教师提出本节课的学习目标和要求，让学生明确自己的学习方向和任务。</w:t>
      </w:r>
    </w:p>
    <w:p w14:paraId="285399AD">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（二）知识讲解（30分钟）</w:t>
      </w:r>
    </w:p>
    <w:p w14:paraId="480669E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台阶轴的基本概念与结构特点</w:t>
      </w:r>
    </w:p>
    <w:p w14:paraId="7A01DEDF">
      <w:pPr>
        <w:adjustRightIn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eastAsia="仿宋_GB2312"/>
          <w:sz w:val="24"/>
          <w:szCs w:val="22"/>
        </w:rPr>
        <w:t>教师首先介绍台阶轴的基本概念，包括其定义、分类和用途等。然后，教师详细讲解台阶轴的结构特点，如轴径变化、台阶高度、表面粗糙度等，并展示一些典型的台阶轴图纸，让学生对其有更直观的认识</w:t>
      </w:r>
      <w:r>
        <w:rPr>
          <w:rFonts w:hint="eastAsia" w:ascii="仿宋_GB2312" w:hAnsi="仿宋_GB2312" w:eastAsia="仿宋_GB2312" w:cs="仿宋_GB2312"/>
          <w:color w:val="auto"/>
          <w:kern w:val="0"/>
          <w:sz w:val="24"/>
          <w:szCs w:val="24"/>
        </w:rPr>
        <w:t>。</w:t>
      </w:r>
    </w:p>
    <w:p w14:paraId="01D9B4B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数控车床的基本原理与操作流程</w:t>
      </w:r>
    </w:p>
    <w:p w14:paraId="529A127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师接着介绍数控车床的基本原理，包括其工作原理、结构组成、控制系统等。然后，教师详细讲解数控车床的操作流程，包括机床的启动与停止、刀具的选择与更换、工件的装夹与定位等，并演示一些基本的操作动作。</w:t>
      </w:r>
    </w:p>
    <w:p w14:paraId="24A8E76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台阶轴数控车程序编制的步骤与要点</w:t>
      </w:r>
    </w:p>
    <w:p w14:paraId="55CC4F66">
      <w:pPr>
        <w:adjustRightInd w:val="0"/>
        <w:spacing w:beforeLines="0" w:afterLines="0" w:line="360" w:lineRule="exact"/>
        <w:ind w:firstLine="480" w:firstLineChars="200"/>
        <w:rPr>
          <w:rFonts w:hint="eastAsia" w:eastAsia="仿宋_GB2312"/>
          <w:sz w:val="24"/>
          <w:szCs w:val="22"/>
        </w:rPr>
      </w:pPr>
      <w:r>
        <w:rPr>
          <w:rFonts w:hint="eastAsia" w:ascii="仿宋_GB2312" w:hAnsi="仿宋_GB2312" w:eastAsia="仿宋_GB2312" w:cs="仿宋_GB2312"/>
          <w:color w:val="auto"/>
          <w:kern w:val="0"/>
          <w:sz w:val="24"/>
          <w:szCs w:val="24"/>
        </w:rPr>
        <w:t>教师最后介绍台阶轴数控车程序编制的整个流程，包括图纸分析、工艺规划、程序编写、模拟仿真、实际加工和质量控制等关键环节。然后，教师详细讲解每个环节的步骤和要点，如如何选择合适的刀具、如何设置合理的切削参数、如何编写正确的程序代码等。同时，教师还展示一些典型的数控车程序编制案例，让学生</w:t>
      </w:r>
      <w:r>
        <w:rPr>
          <w:rFonts w:hint="eastAsia" w:eastAsia="仿宋_GB2312"/>
          <w:sz w:val="24"/>
          <w:szCs w:val="22"/>
        </w:rPr>
        <w:t>对其有更深入的了解。</w:t>
      </w:r>
    </w:p>
    <w:p w14:paraId="7611827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（三）工作内容与流程（20分钟）</w:t>
      </w:r>
    </w:p>
    <w:p w14:paraId="1C37480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图纸分析与工艺规划</w:t>
      </w:r>
    </w:p>
    <w:p w14:paraId="0C3C29B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教师首先展示一张台阶轴的图纸，要求学生分析图纸要求，明确加工任务。然后，教师引导学生根据图纸要求制定工艺规划，包括选择合适的刀具、设置合理的切削参数、确定加工顺序等。</w:t>
      </w:r>
    </w:p>
    <w:p w14:paraId="0ADD374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数控车床操作流程演示</w:t>
      </w:r>
    </w:p>
    <w:p w14:paraId="24DED33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教师接着演示数控车床的基本操作流程，包括机床的启动与停止、刀具的选择与更换、工件的装夹与定位等。在演示过程中，教师强调每个步骤的注意事项和安全要求，确保学生能够正确操作机床。</w:t>
      </w:r>
    </w:p>
    <w:p w14:paraId="051EB87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台阶轴数控车程序编制演示</w:t>
      </w:r>
    </w:p>
    <w:p w14:paraId="2E0F035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最后演示台阶轴数控车程序编制的具体步骤，包括编写程序、输入程序、调试程序等。在演示过程中，教师详细解释每个步骤的含义和目的，并展示一些常见的编程指令和代码格式。同时，教师还强调在编制过程中要注意的问题和常见错误的解决方法。</w:t>
      </w:r>
    </w:p>
    <w:p w14:paraId="2BEAFCCD">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（四）所需技能与素养（60分钟）</w:t>
      </w:r>
    </w:p>
    <w:p w14:paraId="06E6CB0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1.专业技能</w:t>
      </w:r>
    </w:p>
    <w:p w14:paraId="489701D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（1）数控车床操作技能</w:t>
      </w:r>
    </w:p>
    <w:p w14:paraId="433D5D3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首先介绍数控车床的基本操作技能，包括机床的启动与停止、刀具的选择与更换、工件的装夹与定位等。然后，教师组织学生进行实践操作，让他们亲身体验机床的操作过程。在操作过程中，教师及时纠正学生的错误动作，并给予指导和帮助。</w:t>
      </w:r>
    </w:p>
    <w:p w14:paraId="30EF4D9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（2）编程技能</w:t>
      </w:r>
    </w:p>
    <w:p w14:paraId="6683C1E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师接着介绍数控车床的编程技能，包括编程指令的掌握、程序代码的编写等。然后，教师给出一些典型的编程案例，要求学生根据案例编写程序代码。在编写过程中，教师引导学生思考每个指令的含义和作用，并鼓励他们尝试编写一些简单的程序。最后，教师对学生的程序代码进行点评和修改，帮助他们提高编程能力。</w:t>
      </w:r>
    </w:p>
    <w:p w14:paraId="2959531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（3）质量控制技能</w:t>
      </w:r>
    </w:p>
    <w:p w14:paraId="2ACC9BC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师最后介绍台阶轴加工过程中的质量控制技能，包括尺寸精度控制、表面粗糙度处理、刀具磨损监测等。然后，教师组织学生进行实践操作，让他们在实际加工过程中体验质量控制的重要性。在加工过程中，教师要求学生注意每个环节的尺寸精度和表面质量，并及时调整切削参数和刀具磨损情况。最后，教师对学生的加工成果进行检验和评估，帮助他们提高质量控制能力。</w:t>
      </w:r>
    </w:p>
    <w:p w14:paraId="6BC6296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2.职业素养</w:t>
      </w:r>
    </w:p>
    <w:p w14:paraId="58016FA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（1）安全意识</w:t>
      </w:r>
    </w:p>
    <w:p w14:paraId="5E50B32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师首先强调数控车床操作过程中的安全意识，包括机床的安全操作规程、刀具的安全使用方法、工件的安全装夹方式等。然后，教师展示一些安全事故的案例，让学生认识到安全操作的重要性。最后，教师要求学生严格遵守安全操作规程，确保自己和他人的安全。</w:t>
      </w:r>
    </w:p>
    <w:p w14:paraId="0CABB24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（2）严谨的工作态度</w:t>
      </w:r>
    </w:p>
    <w:p w14:paraId="7AC909F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师接着强调严谨的工作态度对于台阶轴数控车程序编制的重要性。要求学生认真对待每一个加工步骤和程序代码，确保加工质量和编程准确性。同时，教师还鼓励学生不断学习和进步，提高自己的专业素养和实践能力。</w:t>
      </w:r>
    </w:p>
    <w:p w14:paraId="78FE7CB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（3）团队协作能力</w:t>
      </w:r>
    </w:p>
    <w:p w14:paraId="06909CE1">
      <w:pPr>
        <w:adjustRightInd w:val="0"/>
        <w:spacing w:beforeLines="0" w:afterLines="0" w:line="360" w:lineRule="exact"/>
        <w:ind w:firstLine="480" w:firstLineChars="200"/>
        <w:rPr>
          <w:rFonts w:hint="eastAsia" w:eastAsia="仿宋_GB2312"/>
          <w:sz w:val="24"/>
          <w:szCs w:val="22"/>
        </w:rPr>
      </w:pPr>
      <w:r>
        <w:rPr>
          <w:rFonts w:hint="eastAsia" w:ascii="仿宋_GB2312" w:hAnsi="仿宋_GB2312" w:eastAsia="仿宋_GB2312" w:cs="仿宋_GB2312"/>
          <w:color w:val="auto"/>
          <w:kern w:val="0"/>
          <w:sz w:val="24"/>
          <w:szCs w:val="24"/>
        </w:rPr>
        <w:t>教师最后强调团队协作能力在台阶轴数控车程序编制中的重要性。要求学生学</w:t>
      </w:r>
      <w:r>
        <w:rPr>
          <w:rFonts w:hint="eastAsia" w:eastAsia="仿宋_GB2312"/>
          <w:sz w:val="24"/>
          <w:szCs w:val="22"/>
        </w:rPr>
        <w:t>会在团队中发挥自己的优势，与他人合作完成任务。同时，教师还组织学生进行小组讨论和合作实践，培养他们的团队协作意识和沟通能力。</w:t>
      </w:r>
    </w:p>
    <w:p w14:paraId="694C568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（五）职业发展与挑战（20分钟）</w:t>
      </w:r>
    </w:p>
    <w:p w14:paraId="2D55718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1.数控技术的发展前景与趋势</w:t>
      </w:r>
    </w:p>
    <w:p w14:paraId="27D0A0C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教师首先介绍数控技术在机械制造领域的发展前景和趋势，包括智能化、网络化、高效化等方面。然后，教师分析数控技术在未来机械制造中的重要性和作用，以及对于从业者的要求和挑战。</w:t>
      </w:r>
    </w:p>
    <w:p w14:paraId="41DB281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2.台阶轴数控加工技术的挑战与机遇</w:t>
      </w:r>
    </w:p>
    <w:p w14:paraId="1328F8F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接着分析台阶轴数控加工技术面临的挑战和机遇，如提高加工精度、降低生产成本、优化加工工艺等。然后，教师鼓励学生积极学习新技术、新方法，不断提升自己的专业素养和创新能力，以应对未来的挑战和机遇。</w:t>
      </w:r>
    </w:p>
    <w:p w14:paraId="22F25F2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3.职业素养与职业规划</w:t>
      </w:r>
    </w:p>
    <w:p w14:paraId="5EA7F08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最后强调职业素养和职业规划对于从业者的重要性。要求学生不仅要具备扎实的专业技能和实践能力，还要具备良好的职业道德和社会责任感。同时，教师还鼓励学生制定自己的职业规划，明确自己的职业目标和发展方向，为未来的职业发展打下坚实的基础。</w:t>
      </w:r>
    </w:p>
    <w:p w14:paraId="0EEF842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（六）小组讨论（20分钟）</w:t>
      </w:r>
    </w:p>
    <w:p w14:paraId="6454818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教师组织学生分组讨论以下问题：</w:t>
      </w:r>
    </w:p>
    <w:p w14:paraId="37DE03E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如何根据图纸要求准确进行数控车程序编制？</w:t>
      </w:r>
    </w:p>
    <w:p w14:paraId="5160F5D9">
      <w:pPr>
        <w:adjustRightIn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eastAsia="仿宋_GB2312"/>
          <w:sz w:val="24"/>
          <w:szCs w:val="22"/>
        </w:rPr>
        <w:t>在数控车床操作过程中可能遇到哪些突发情况？</w:t>
      </w:r>
      <w:r>
        <w:rPr>
          <w:rFonts w:hint="eastAsia" w:ascii="仿宋_GB2312" w:hAnsi="仿宋_GB2312" w:eastAsia="仿宋_GB2312" w:cs="仿宋_GB2312"/>
          <w:color w:val="auto"/>
          <w:kern w:val="0"/>
          <w:sz w:val="24"/>
          <w:szCs w:val="24"/>
        </w:rPr>
        <w:t>应如何应对？</w:t>
      </w:r>
    </w:p>
    <w:p w14:paraId="56C0723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如何提升台阶轴数控加工的质量和效率？</w:t>
      </w:r>
    </w:p>
    <w:p w14:paraId="441521C6">
      <w:pPr>
        <w:adjustRightInd w:val="0"/>
        <w:spacing w:beforeLines="0" w:afterLines="0" w:line="360" w:lineRule="exact"/>
        <w:ind w:firstLine="480" w:firstLineChars="200"/>
        <w:rPr>
          <w:rFonts w:hint="eastAsia" w:eastAsia="仿宋_GB2312"/>
          <w:sz w:val="24"/>
          <w:szCs w:val="22"/>
        </w:rPr>
      </w:pPr>
      <w:r>
        <w:rPr>
          <w:rFonts w:hint="eastAsia" w:ascii="仿宋_GB2312" w:hAnsi="仿宋_GB2312" w:eastAsia="仿宋_GB2312" w:cs="仿宋_GB2312"/>
          <w:color w:val="auto"/>
          <w:kern w:val="0"/>
          <w:sz w:val="24"/>
          <w:szCs w:val="24"/>
        </w:rPr>
        <w:t>在讨论过程中，教师鼓励学生积极发言、互相交流，共同解决问题。同时，教师还引导学生思考问题的本质和解决方法，培养他们的逻辑思维和创新能力。最后，教师对学生的讨论成果进行点评和总结，帮助他们深化对问题的理解和认识。</w:t>
      </w:r>
    </w:p>
    <w:p w14:paraId="6444AC26">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（七）课程总结（10分钟）</w:t>
      </w:r>
    </w:p>
    <w:p w14:paraId="0A65090F">
      <w:pPr>
        <w:adjustRightInd w:val="0"/>
        <w:spacing w:beforeLines="0" w:afterLines="0" w:line="360" w:lineRule="exact"/>
        <w:ind w:firstLine="480" w:firstLineChars="200"/>
        <w:outlineLvl w:val="0"/>
        <w:rPr>
          <w:rFonts w:hint="eastAsia" w:eastAsia="仿宋_GB2312"/>
          <w:sz w:val="24"/>
          <w:szCs w:val="22"/>
        </w:rPr>
      </w:pPr>
      <w:bookmarkStart w:id="101" w:name="_Toc32660"/>
      <w:r>
        <w:rPr>
          <w:rFonts w:hint="eastAsia" w:eastAsia="仿宋_GB2312"/>
          <w:sz w:val="24"/>
          <w:szCs w:val="22"/>
        </w:rPr>
        <w:t>总结学习内容</w:t>
      </w:r>
      <w:bookmarkEnd w:id="101"/>
    </w:p>
    <w:p w14:paraId="4E840698">
      <w:pPr>
        <w:adjustRightIn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eastAsia="仿宋_GB2312"/>
          <w:sz w:val="24"/>
          <w:szCs w:val="22"/>
        </w:rPr>
        <w:t>教师首先总结本节课的学习内容，包括台阶轴的基本概念、数控车床的基本原理、台阶轴数控车程序编制的步骤与要点等。然后，教师强调这些知识和技能在机械制造中的重要性和实用</w:t>
      </w:r>
      <w:r>
        <w:rPr>
          <w:rFonts w:hint="eastAsia" w:ascii="仿宋_GB2312" w:hAnsi="仿宋_GB2312" w:eastAsia="仿宋_GB2312" w:cs="仿宋_GB2312"/>
          <w:color w:val="auto"/>
          <w:kern w:val="0"/>
          <w:sz w:val="24"/>
          <w:szCs w:val="24"/>
        </w:rPr>
        <w:t>性。</w:t>
      </w:r>
    </w:p>
    <w:p w14:paraId="4778D9D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点评学生表现</w:t>
      </w:r>
    </w:p>
    <w:p w14:paraId="1BEE632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教师接着点评学生在实践操作和小组讨论中的表现，指出存在的问题和改进的方向。同时，教师还鼓励学生保持对机械制造技术的热情和兴趣，不断学习和进步。</w:t>
      </w:r>
    </w:p>
    <w:p w14:paraId="7CF3CD4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展望未来发展</w:t>
      </w:r>
    </w:p>
    <w:p w14:paraId="3775504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师最后展望数控技术和机械制造领域的未来发展，鼓励学生积极学习新技术、新方法，不断提升自己的专业素养和创新能力。同时，教师还希望学生能够树立正确的职业观念和价值观，为未来的职业发展打下坚实的基础。</w:t>
      </w:r>
    </w:p>
    <w:p w14:paraId="73A9F293">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02" w:name="_Toc23647"/>
      <w:r>
        <w:rPr>
          <w:rFonts w:hint="eastAsia" w:ascii="黑体" w:hAnsi="黑体" w:eastAsia="黑体" w:cs="黑体"/>
          <w:kern w:val="0"/>
          <w:sz w:val="30"/>
          <w:szCs w:val="30"/>
        </w:rPr>
        <w:t>六、教学反思</w:t>
      </w:r>
      <w:bookmarkEnd w:id="102"/>
    </w:p>
    <w:p w14:paraId="567CE60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教学方法与效果评估</w:t>
      </w:r>
    </w:p>
    <w:p w14:paraId="50D5124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本节课采用了讲授法、案例分析法、小组讨论法和实践教学法等多种教学方法，旨在通过理论讲解与实践操作相结合的方式，使学生全面掌握台阶轴数控车程序编制的知识和技能。在教学过程中，我注意到学生对实践操作表现出较高的兴趣，通过亲身操作数控车床和编写程序，他们加深了对理论知识的理解，并初步掌握了相关技能。同时，小组讨论也促进了学生之间的交流和合作，提高了他们解决问题的能力。</w:t>
      </w:r>
    </w:p>
    <w:p w14:paraId="58B467EE">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然而，在教学方法的实施过程中，我也发现了一些需要改进的地方。例如，在讲授法环节，部分学生的注意力容易分散，可能是因为我的讲解过于枯燥或缺乏互动性。未来，我可以尝试增加更多的实例和互动环节，如提问、讨论等，以激发学生的学习兴趣和积极性。此外，在实践操作环节，由于时间有限，部分学生未能充分练习，导致对技能的掌握不够熟练。因此，我需要合理安排时间，确保每位学生都能得到足够的实践机会。</w:t>
      </w:r>
    </w:p>
    <w:p w14:paraId="74BFF69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学生表现与反馈</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从学生的表现来看，大部分学生能够积极参与课堂活动，认真听讲、做笔记，并在实践操作和小组讨论中表现出色。他们能够准确分析图纸要求，制定合理的工艺规划，编写正确的数控程序，并在数控车床上进行实际操作。同时，学生也展现出了良好的团队协作能力和创新意识，能够共同解决问题并提出改进方案。</w:t>
      </w:r>
    </w:p>
    <w:p w14:paraId="150A6C6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然而，也有少数学生在学习过程中表现出一些困难。例如，部分学生对数控编程指令的理解不够深入，导致在编写程序时出现错误。还有一些学生在操作数控车床时显得不够熟练，需要更多的练习和指导。针对这些问题，我可以提供个性化的辅导和帮助，针对学生的薄弱环节进行强化训练，以提高他们的学习效果。</w:t>
      </w:r>
    </w:p>
    <w:p w14:paraId="16A526F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此外，我还收集了学生的反馈意见。他们普遍认为本节课的内容丰富、实用，对未来的职业发展有很大的帮助。同时，他们也提出了一些建议，如增加更多的实践机会、提供更多的案例分析和讨论等。这些反馈意见对我改进教学方法和内容具有重要的指导意义。</w:t>
      </w:r>
    </w:p>
    <w:p w14:paraId="49CD8ADD">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改进措施与未来规划</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基于以上教学反思，我提出以下改进措施和未来规划：</w:t>
      </w:r>
    </w:p>
    <w:p w14:paraId="20AA443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（1）优化教学方法：我将继续探索和实践更多有效的教学方法，如项目式学习、翻转课堂等，以激发学生的学习兴趣和积极性。同时，我会注重增加课堂互动和实例分析，使理论知识更加生动、具体。</w:t>
      </w:r>
    </w:p>
    <w:p w14:paraId="40FBDC7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（2）加强实践操作：我将合理安排时间，确保每位学生都能得到足够的实践机会。同时，我会加强对学生实践操作的指导和监督，及时发现并纠正他们的错误，帮助他们提高技能水平。</w:t>
      </w:r>
    </w:p>
    <w:p w14:paraId="2B9D2E8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（3）提供个性化辅导：针对学生在学习过程中出现的困难和问题，我将提供个性化的辅导和帮助。通过一对一的指导、针对性的练习等方式，帮助学生克服难关，提高学习效果。</w:t>
      </w:r>
    </w:p>
    <w:p w14:paraId="2DDAE84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（4）更新教学内容：我将密切关注数控技术和机械制造领域的最新发展动态，及时更新教学内容和案例，确保学生掌握最前沿的知识和技能。</w:t>
      </w:r>
    </w:p>
    <w:p w14:paraId="0EAC16D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（5）加强职业素养培养：除了专业技能的培养外，我还将注重学生的职业素养教育。通过组织职业道德讲座、职业规划指导等活动，帮助学生树立正确的职业观念和价值观，为未来的职业发展打下坚实的基础。</w:t>
      </w:r>
    </w:p>
    <w:p w14:paraId="79DF869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总之，通过本节课的教学反思，我深刻认识到了自己在教学过程中的不足和需要改进的地方。未来，我将继续努力探索和实践更有效的教学方法和内容，为学生的全面发展和职业成长提供更好的支持和帮助。</w:t>
      </w:r>
    </w:p>
    <w:p w14:paraId="27B3B3D6">
      <w:pPr>
        <w:adjustRightInd w:val="0"/>
        <w:spacing w:afterLines="0" w:line="288" w:lineRule="auto"/>
        <w:ind w:firstLine="723" w:firstLineChars="200"/>
        <w:jc w:val="center"/>
        <w:outlineLvl w:val="0"/>
        <w:rPr>
          <w:rFonts w:hint="default" w:ascii="宋体" w:hAnsi="宋体" w:cs="宋体"/>
          <w:b/>
          <w:color w:val="auto"/>
          <w:sz w:val="36"/>
          <w:szCs w:val="36"/>
        </w:rPr>
      </w:pPr>
      <w:r>
        <w:rPr>
          <w:rFonts w:hint="default" w:ascii="宋体" w:hAnsi="宋体" w:cs="宋体"/>
          <w:b/>
          <w:color w:val="auto"/>
          <w:sz w:val="36"/>
          <w:szCs w:val="36"/>
        </w:rPr>
        <w:br w:type="page"/>
      </w:r>
      <w:bookmarkStart w:id="103" w:name="_Toc17602"/>
      <w:bookmarkStart w:id="104" w:name="_Toc20432"/>
      <w:r>
        <w:rPr>
          <w:rFonts w:hint="default" w:ascii="宋体" w:hAnsi="宋体" w:cs="宋体"/>
          <w:b/>
          <w:color w:val="auto"/>
          <w:sz w:val="36"/>
          <w:szCs w:val="36"/>
        </w:rPr>
        <w:t>台阶轴的数控车程序编制课程讲义</w:t>
      </w:r>
      <w:bookmarkEnd w:id="103"/>
    </w:p>
    <w:p w14:paraId="362C63A3">
      <w:pPr>
        <w:adjustRightInd w:val="0"/>
        <w:spacing w:beforeLines="0" w:afterLines="0" w:line="360" w:lineRule="exact"/>
        <w:ind w:firstLine="600" w:firstLineChars="200"/>
        <w:jc w:val="left"/>
        <w:outlineLvl w:val="1"/>
        <w:rPr>
          <w:rFonts w:hint="eastAsia" w:ascii="黑体" w:hAnsi="黑体" w:eastAsia="黑体" w:cs="黑体"/>
          <w:kern w:val="0"/>
          <w:sz w:val="30"/>
          <w:szCs w:val="30"/>
        </w:rPr>
      </w:pPr>
      <w:r>
        <w:rPr>
          <w:rFonts w:hint="eastAsia" w:ascii="黑体" w:hAnsi="黑体" w:eastAsia="黑体" w:cs="黑体"/>
          <w:kern w:val="0"/>
          <w:sz w:val="30"/>
          <w:szCs w:val="30"/>
        </w:rPr>
        <w:t>一、职业简介</w:t>
      </w:r>
    </w:p>
    <w:p w14:paraId="6AA8B80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一个在机械制造领域中起着举足轻重作用的职业。他们专注于金属切削，通过操作车床将原材料转化为精密的机械零部件。在车削加工中，台阶轴是一种常见的工件类型，其结构特点是在同一根轴上具有不同直径的轴段，形成了“台阶”状。车工需要掌握数控车床的操作技术，尤其是数控车程序编制，以精确控制车床的运动，完成台阶轴的加工。通过他们的精湛技艺和不懈努力，为工业制造提供了重要的技术支持。</w:t>
      </w:r>
    </w:p>
    <w:p w14:paraId="34691CDB">
      <w:pPr>
        <w:adjustRightInd w:val="0"/>
        <w:spacing w:beforeLines="0" w:afterLines="0" w:line="360" w:lineRule="exact"/>
        <w:ind w:firstLine="600" w:firstLineChars="200"/>
        <w:jc w:val="left"/>
        <w:outlineLvl w:val="1"/>
        <w:rPr>
          <w:rFonts w:hint="eastAsia" w:ascii="黑体" w:hAnsi="黑体" w:eastAsia="黑体" w:cs="黑体"/>
          <w:kern w:val="0"/>
          <w:sz w:val="30"/>
          <w:szCs w:val="30"/>
        </w:rPr>
      </w:pPr>
      <w:r>
        <w:rPr>
          <w:rFonts w:hint="eastAsia" w:ascii="黑体" w:hAnsi="黑体" w:eastAsia="黑体" w:cs="黑体"/>
          <w:kern w:val="0"/>
          <w:sz w:val="30"/>
          <w:szCs w:val="30"/>
        </w:rPr>
        <w:t>二、职业工作内容</w:t>
      </w:r>
    </w:p>
    <w:p w14:paraId="698F3B4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日常任务</w:t>
      </w:r>
    </w:p>
    <w:p w14:paraId="2D00E3E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车工的日常工作主要包括以下几个方面：</w:t>
      </w:r>
    </w:p>
    <w:p w14:paraId="57C99DB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（1）解读图纸与技术要求：首先，车工需要仔细解读台阶轴的图纸，了解工件的尺寸、形状、材料以及技术要求。这是制定加工方案和编制数控车程序的基础。</w:t>
      </w:r>
    </w:p>
    <w:p w14:paraId="05AC926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（2）刀具选择与安装：根据图纸要求和材料特性，车工需要选择合适的刀具，并将其安装在数控车床上。刀具的选择和安装质量直接影响到加工精度和效率。</w:t>
      </w:r>
    </w:p>
    <w:p w14:paraId="6467804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（3）数控车程序编制：这是车工的核心任务之一。他们需要根据图纸和加工要求，使用数控编程软件或手动编写数控车程序，以控制车床的运动轨迹、切削参数等。</w:t>
      </w:r>
    </w:p>
    <w:p w14:paraId="71B61BF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（4）加工过程监控与调整：在加工过程中，车工需要密切监控车床的运行状态，及时发现并处理异常情况。同时，他们还需要根据加工进度和工件质量，适时调整切削参数和程序，以确保加工精度和效率。</w:t>
      </w:r>
    </w:p>
    <w:p w14:paraId="566DF27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（5）工件检验与交付：加工完成后，车工需要对工件进行检验，确保其符合图纸和技术要求。检验合格后，工件将被交付给下一道工序或客户。</w:t>
      </w:r>
    </w:p>
    <w:p w14:paraId="28CB087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特殊任务或项目</w:t>
      </w:r>
    </w:p>
    <w:p w14:paraId="274894B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在某些特殊情况下，车工还需要承担一些特殊任务或参与大型项目。例如，参与复杂台阶轴的设计与加工、承担高精度工件的加工任务等。这些特殊任务往往对车工的技能水平和综合素质提出了更高的要求。</w:t>
      </w:r>
    </w:p>
    <w:p w14:paraId="19796022">
      <w:pPr>
        <w:adjustRightInd w:val="0"/>
        <w:spacing w:beforeLines="0" w:afterLines="0" w:line="360" w:lineRule="exact"/>
        <w:ind w:firstLine="600" w:firstLineChars="200"/>
        <w:jc w:val="left"/>
        <w:outlineLvl w:val="1"/>
        <w:rPr>
          <w:rFonts w:hint="eastAsia" w:ascii="黑体" w:hAnsi="黑体" w:eastAsia="黑体" w:cs="黑体"/>
          <w:kern w:val="0"/>
          <w:sz w:val="30"/>
          <w:szCs w:val="30"/>
        </w:rPr>
      </w:pPr>
      <w:r>
        <w:rPr>
          <w:rFonts w:hint="eastAsia" w:ascii="黑体" w:hAnsi="黑体" w:eastAsia="黑体" w:cs="黑体"/>
          <w:kern w:val="0"/>
          <w:sz w:val="30"/>
          <w:szCs w:val="30"/>
        </w:rPr>
        <w:t>三、职业所需技能</w:t>
      </w:r>
    </w:p>
    <w:p w14:paraId="6484E94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专业技能</w:t>
      </w:r>
    </w:p>
    <w:p w14:paraId="4B87BE3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车工需要掌握以下专业技能：</w:t>
      </w:r>
    </w:p>
    <w:p w14:paraId="43AAA3A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（1）数控车床操作技术：熟悉数控车床的结构、功能及操作方法，能够熟练地进行车床的日常维护和保养。</w:t>
      </w:r>
    </w:p>
    <w:p w14:paraId="5E3EA64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（2）数控编程技术：掌握数控编程软件的使用方法，能够根据图纸和加工要求编制出正确的数控车程序。</w:t>
      </w:r>
    </w:p>
    <w:p w14:paraId="236E7E3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（3）刀具选择与使用技术：了解各种刀具的特点、用途及适用范围，能够根据工件材料和加工要求选择合适的刀具。</w:t>
      </w:r>
    </w:p>
    <w:p w14:paraId="365B517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（4）切削参数优化技术：掌握切削参数对加工精度和效率的影响规律，能够根据实际情况调整切削参数，以提高加工效率和工件质量。</w:t>
      </w:r>
    </w:p>
    <w:p w14:paraId="4756138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通用技能</w:t>
      </w:r>
    </w:p>
    <w:p w14:paraId="1F6EEDA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除了专业技能外，车工还需要具备以下通用技能：</w:t>
      </w:r>
    </w:p>
    <w:p w14:paraId="0A19DDB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（1）沟通能力：与同事、客户、上级等进行有效的信息交流，确保加工任务顺利进行。</w:t>
      </w:r>
    </w:p>
    <w:p w14:paraId="164B572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（2）团队协作能力：在团队项目中发挥自己的作用，共同完成任务。这包括与其他工种（如钳工、铣工等）的协作，以确保整个生产流程的高效运行。</w:t>
      </w:r>
    </w:p>
    <w:p w14:paraId="7CDF88A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（3）问题解决能力：面对工作中的各种问题，能够分析原因并提出解决方案。例如，当遇到加工精度不达标或刀具损坏等问题时，车工需要迅速找出原因并采取相应的解决措施。</w:t>
      </w:r>
    </w:p>
    <w:p w14:paraId="5C6EAE0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（4）时间管理能力：合理安排工作时间，确保任务按时完成。这要求车工在编制数控车程序时充分考虑加工时间和效率因素，以确保生产计划的顺利进行。</w:t>
      </w:r>
    </w:p>
    <w:p w14:paraId="7E473E83">
      <w:pPr>
        <w:adjustRightInd w:val="0"/>
        <w:spacing w:beforeLines="0" w:afterLines="0" w:line="360" w:lineRule="exact"/>
        <w:ind w:firstLine="600" w:firstLineChars="200"/>
        <w:jc w:val="left"/>
        <w:outlineLvl w:val="1"/>
        <w:rPr>
          <w:rFonts w:hint="eastAsia" w:ascii="黑体" w:hAnsi="黑体" w:eastAsia="黑体" w:cs="黑体"/>
          <w:kern w:val="0"/>
          <w:sz w:val="30"/>
          <w:szCs w:val="30"/>
        </w:rPr>
      </w:pPr>
      <w:r>
        <w:rPr>
          <w:rFonts w:hint="eastAsia" w:ascii="黑体" w:hAnsi="黑体" w:eastAsia="黑体" w:cs="黑体"/>
          <w:kern w:val="0"/>
          <w:sz w:val="30"/>
          <w:szCs w:val="30"/>
        </w:rPr>
        <w:t>四、职业素养要求</w:t>
      </w:r>
    </w:p>
    <w:p w14:paraId="0415661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职业道德</w:t>
      </w:r>
    </w:p>
    <w:p w14:paraId="7089412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车工应遵循以下职业道德规范：</w:t>
      </w:r>
    </w:p>
    <w:p w14:paraId="151ADFD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（1）遵守安全生产规定：严格遵守车床操作规程和安全生产制度，确保人身和设备安全。</w:t>
      </w:r>
    </w:p>
    <w:p w14:paraId="5BDBB8B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（2）保守商业秘密：对于客户提供的图纸和技术要求等敏感信息，车工应严格保密，不得泄露给第三方。</w:t>
      </w:r>
    </w:p>
    <w:p w14:paraId="44F08B9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（3）诚实守信：在工作中保持诚实守信的态度，不弄虚作假、不偷工减料，确保工件质量符合客户要求。</w:t>
      </w:r>
    </w:p>
    <w:p w14:paraId="7624E19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职业态度</w:t>
      </w:r>
    </w:p>
    <w:p w14:paraId="5724EE8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车工应具备以下积极的职业态度：</w:t>
      </w:r>
    </w:p>
    <w:p w14:paraId="4D3BFB5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（1）敬业精神：对工作认真负责、全身心投入，不断提高自己的技能水平和综合素质。</w:t>
      </w:r>
    </w:p>
    <w:p w14:paraId="5E7C5AD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（2）学习态度：保持学习热情、不断提升自己。随着科技的进步和行业的发展，车工需要不断学习新的知识和技能以适应市场需求的变化。</w:t>
      </w:r>
    </w:p>
    <w:p w14:paraId="22D2384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（3）责任心：对工作结果负责、勇于承担责任。当工件出现质量问题或加工过程中出现异常情况时，车工应主动承担责任并积极寻求解决方案。</w:t>
      </w:r>
    </w:p>
    <w:p w14:paraId="71C37A93">
      <w:pPr>
        <w:adjustRightInd w:val="0"/>
        <w:spacing w:beforeLines="0" w:afterLines="0" w:line="360" w:lineRule="exact"/>
        <w:ind w:firstLine="600" w:firstLineChars="200"/>
        <w:jc w:val="left"/>
        <w:outlineLvl w:val="1"/>
        <w:rPr>
          <w:rFonts w:hint="eastAsia" w:ascii="黑体" w:hAnsi="黑体" w:eastAsia="黑体" w:cs="黑体"/>
          <w:kern w:val="0"/>
          <w:sz w:val="30"/>
          <w:szCs w:val="30"/>
        </w:rPr>
      </w:pPr>
      <w:r>
        <w:rPr>
          <w:rFonts w:hint="eastAsia" w:ascii="黑体" w:hAnsi="黑体" w:eastAsia="黑体" w:cs="黑体"/>
          <w:kern w:val="0"/>
          <w:sz w:val="30"/>
          <w:szCs w:val="30"/>
        </w:rPr>
        <w:t>五、职业发展路径</w:t>
      </w:r>
    </w:p>
    <w:p w14:paraId="2E6F0CA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初级阶段</w:t>
      </w:r>
    </w:p>
    <w:p w14:paraId="3E10D87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刚进入车工职业时，通常处于初级阶段。在这个阶段，车工需要学习和掌握数控车床的基本操作方法和数控编程技术。同时，他们还需要了解各种刀具的特点和使用方法以及切削参数对加工精度和效率的影响规律。在上级的指导下，车工可以完成一些简单的台阶轴加工任务。</w:t>
      </w:r>
    </w:p>
    <w:p w14:paraId="7D4EFA1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中级阶段</w:t>
      </w:r>
    </w:p>
    <w:p w14:paraId="751D864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经验的增加和技能的提升，车工可以晋升到中级阶段。在这个阶段，他们能够独立编制数控车程序并完成复杂的台阶轴加工任务。同时，车工还需要具备一定的质量管理意识和成本控制能力。在团队项目中，他们能够发挥领导作用并与其他工种进行有效协作。</w:t>
      </w:r>
    </w:p>
    <w:p w14:paraId="7470BB7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高级阶段</w:t>
      </w:r>
    </w:p>
    <w:p w14:paraId="19351A3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高级阶段的车工在行业内具有较高的知名度和影响力。他们不仅具备精湛的数控车床操作技术和编程能力，还能够解决各种复杂的技术问题。同时，高级车工还具备较高的创新能力和战略思维能力，能够为企业或组织的战略决策提供重要支持。他们通常担任技术骨干或管理人员等职位，在行业内发挥引领作用。</w:t>
      </w:r>
    </w:p>
    <w:p w14:paraId="197C8EAC">
      <w:pPr>
        <w:adjustRightInd w:val="0"/>
        <w:spacing w:beforeLines="0" w:afterLines="0" w:line="360" w:lineRule="exact"/>
        <w:ind w:firstLine="600" w:firstLineChars="200"/>
        <w:jc w:val="left"/>
        <w:outlineLvl w:val="1"/>
        <w:rPr>
          <w:rFonts w:hint="eastAsia" w:ascii="黑体" w:hAnsi="黑体" w:eastAsia="黑体" w:cs="黑体"/>
          <w:kern w:val="0"/>
          <w:sz w:val="30"/>
          <w:szCs w:val="30"/>
        </w:rPr>
      </w:pPr>
      <w:r>
        <w:rPr>
          <w:rFonts w:hint="eastAsia" w:ascii="黑体" w:hAnsi="黑体" w:eastAsia="黑体" w:cs="黑体"/>
          <w:kern w:val="0"/>
          <w:sz w:val="30"/>
          <w:szCs w:val="30"/>
        </w:rPr>
        <w:t>六、职业前景与挑战</w:t>
      </w:r>
    </w:p>
    <w:p w14:paraId="64FC470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职业前景</w:t>
      </w:r>
    </w:p>
    <w:p w14:paraId="41D910A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制造业的快速发展和科技进步的不断推进，数控车床在机械制造领域中的应用越来越广泛。因此，车工职业的前景十分广阔。特别是在高端装备制造、航空航天、新能源汽车等领域中，对高精度、高质量台阶轴的需求日益增长，为车工提供了更多的就业机会和发展空间。</w:t>
      </w:r>
    </w:p>
    <w:p w14:paraId="510B32D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职业挑战</w:t>
      </w:r>
    </w:p>
    <w:p w14:paraId="61B244D3">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然而，车工职业也面临着一些挑战。首先，随着技术的不断进步和市场竞争的加剧，车工需要不断更新自己的知识和技能以适应市场需求的变化。其次，工作环境可能较为恶劣且存在一定的安全风险，需要车工具备良好的安全意识和防护措施。最后，长时间的工作和高强度的工作压力也可能对车工的身体和心理健康造成一定影响。因此，车工需要不断提高自己的综合素质和适应能力以应对这些挑战并在职业道路上持续发展。</w:t>
      </w:r>
    </w:p>
    <w:p w14:paraId="2999AD4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br w:type="page"/>
      </w:r>
    </w:p>
    <w:p w14:paraId="41F6124C">
      <w:pPr>
        <w:adjustRightInd w:val="0"/>
        <w:spacing w:afterLines="0" w:line="288" w:lineRule="auto"/>
        <w:ind w:firstLine="723" w:firstLineChars="200"/>
        <w:jc w:val="center"/>
        <w:outlineLvl w:val="0"/>
        <w:rPr>
          <w:rFonts w:hint="default" w:ascii="宋体" w:hAnsi="宋体" w:cs="宋体"/>
          <w:b/>
          <w:color w:val="auto"/>
          <w:sz w:val="36"/>
          <w:szCs w:val="36"/>
        </w:rPr>
      </w:pPr>
      <w:bookmarkStart w:id="105" w:name="_Toc21298"/>
      <w:r>
        <w:rPr>
          <w:rFonts w:hint="default" w:ascii="宋体" w:hAnsi="宋体" w:cs="宋体"/>
          <w:b/>
          <w:color w:val="auto"/>
          <w:sz w:val="36"/>
          <w:szCs w:val="36"/>
        </w:rPr>
        <w:t>台阶轴车削加工课程标准</w:t>
      </w:r>
      <w:bookmarkEnd w:id="104"/>
      <w:bookmarkEnd w:id="105"/>
    </w:p>
    <w:p w14:paraId="1E42D52F">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06" w:name="_Toc21686"/>
      <w:r>
        <w:rPr>
          <w:rFonts w:hint="eastAsia" w:ascii="黑体" w:hAnsi="黑体" w:eastAsia="黑体" w:cs="黑体"/>
          <w:kern w:val="0"/>
          <w:sz w:val="30"/>
          <w:szCs w:val="30"/>
        </w:rPr>
        <w:t>一、课程基本信息</w:t>
      </w:r>
      <w:bookmarkEnd w:id="106"/>
    </w:p>
    <w:p w14:paraId="64DFD79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课程名称：台阶轴车削加工</w:t>
      </w:r>
    </w:p>
    <w:p w14:paraId="26A6ABA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课程类型：职业技能教育类课程</w:t>
      </w:r>
    </w:p>
    <w:p w14:paraId="54EDD55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授课对象：职业学校机械制造及相关专业学生</w:t>
      </w:r>
    </w:p>
    <w:p w14:paraId="5BF74E57">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学分/学时：6学时（建议每学时为40分钟）</w:t>
      </w:r>
    </w:p>
    <w:p w14:paraId="5739C76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目标：本课程旨在为学生提供台阶轴车削加工方面的系统知识和技能。通过本课程的学习，学生能够深入了解台阶轴车削加工的基本原理、工艺流程及安全操作规范；掌握车削加工设备的使用方法和维护保养技巧；学会选择合适的切削参数，独立完成台阶轴的车削加工任务；并培养学生的职业素养、团队协作能力和实际操作能力，为后续的专业学习和职业生涯打下坚实基础。</w:t>
      </w:r>
    </w:p>
    <w:p w14:paraId="472D23CE">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07" w:name="_Toc12962"/>
      <w:r>
        <w:rPr>
          <w:rFonts w:hint="eastAsia" w:ascii="黑体" w:hAnsi="黑体" w:eastAsia="黑体" w:cs="黑体"/>
          <w:kern w:val="0"/>
          <w:sz w:val="30"/>
          <w:szCs w:val="30"/>
        </w:rPr>
        <w:t>二、课程内容与要求</w:t>
      </w:r>
      <w:bookmarkEnd w:id="107"/>
    </w:p>
    <w:p w14:paraId="4584AD5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（一）职业认知模块（2学时）</w:t>
      </w:r>
    </w:p>
    <w:p w14:paraId="1D4A155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教学内容</w:t>
      </w:r>
    </w:p>
    <w:p w14:paraId="7B27FEE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台阶轴的基本概念与分类：介绍台阶轴的定义、结构特点、功能作用及其在机械制造中的重要性。同时，阐述台阶轴的分类方法，包括按形状、用途、材料等方面的分类。</w:t>
      </w:r>
    </w:p>
    <w:p w14:paraId="2A7C770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车削加工的原理与设备介绍：详细讲解车削加工的基本原理，包括切削运动、切削力、切削热等方面的内容。介绍车削加工中常用的设备，如车床的结构、类型、工作原理以及操作注意事项等。</w:t>
      </w:r>
    </w:p>
    <w:p w14:paraId="4B7847C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车削刀具的种类、选择与使用：介绍车削加工中常用的刀具种类，如外圆车刀、内孔车刀、切断刀等，以及每种刀具的特点和适用范围。讲解刀具的选择原则和使用方法，包括刀具的刃磨、安装、调试等。</w:t>
      </w:r>
    </w:p>
    <w:p w14:paraId="1E2BDA7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材料的选择与加工特性：介绍机械制造中常用的材料种类，如金属材料、非金属材料等，以及每种材料的加工特性和注意事项。结合台阶轴车削加工的特点，分析不同材料的切削性能和加工难度。</w:t>
      </w:r>
    </w:p>
    <w:p w14:paraId="76497C7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教学要求</w:t>
      </w:r>
    </w:p>
    <w:p w14:paraId="297A197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学生能够准确理解台阶轴的基本概念和分类方法，能够识别不同类型的台阶轴。</w:t>
      </w:r>
    </w:p>
    <w:p w14:paraId="299533D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学生能够掌握车削加工的基本原理和常用设备的使用方法，了解车床的结构和工作原理。</w:t>
      </w:r>
    </w:p>
    <w:p w14:paraId="085B321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学生能够识别并选择适合的车削刀具，了解刀具的使用和维护方法，能够独立完成刀具的刃磨和安装工作。</w:t>
      </w:r>
    </w:p>
    <w:p w14:paraId="21531C7D">
      <w:pPr>
        <w:adjustRightInd w:val="0"/>
        <w:snapToGrid w:val="0"/>
        <w:spacing w:beforeLines="0" w:afterLines="0" w:line="360" w:lineRule="exact"/>
        <w:ind w:firstLine="480" w:firstLineChars="200"/>
        <w:rPr>
          <w:rFonts w:hint="eastAsia" w:eastAsia="仿宋_GB2312"/>
          <w:sz w:val="24"/>
          <w:szCs w:val="22"/>
        </w:rPr>
      </w:pPr>
      <w:r>
        <w:rPr>
          <w:rFonts w:hint="eastAsia" w:ascii="仿宋_GB2312" w:hAnsi="仿宋_GB2312" w:eastAsia="仿宋_GB2312" w:cs="仿宋_GB2312"/>
          <w:color w:val="auto"/>
          <w:kern w:val="0"/>
          <w:sz w:val="24"/>
          <w:szCs w:val="24"/>
        </w:rPr>
        <w:t>学生能够了解不同材料的加工特性，能够根据加工要求选择合适的材料，并了解材料在切削过程中的变化规律。</w:t>
      </w:r>
    </w:p>
    <w:p w14:paraId="2A5AB55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（二）职业探索模块（2学时）</w:t>
      </w:r>
    </w:p>
    <w:p w14:paraId="447F6C2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教学内容</w:t>
      </w:r>
    </w:p>
    <w:p w14:paraId="3149F42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台阶轴车削加工工艺的制定：介绍台阶轴车削加工工艺制定的步骤和方法，包括工艺分析、工艺方案的确定、切削参数的选择等。强调加工工艺的合理性和经济性，确保加工质量和生产效率。</w:t>
      </w:r>
    </w:p>
    <w:p w14:paraId="752C2D7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切削参数的选择与调整：详细讲解切削参数（如切削速度、进给量、切削深度等）的选择原则和调整方法。结合台阶轴车削加工的特点，分析不同切削参数对加工质量、生产效率和刀具寿命的影响。</w:t>
      </w:r>
    </w:p>
    <w:p w14:paraId="104E8F7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加工过程中的质量控制与检测：介绍台阶轴车削加工过程中的质量控制方法和检测手段，如尺寸精度、形状精度、表面粗糙度等方面的控制要求。强调质量意识的重要性，培养学生的质量观念和责任意识。</w:t>
      </w:r>
    </w:p>
    <w:p w14:paraId="1F43A6D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常见问题与解决方法：总结台阶轴车削加工中常见的问题和故障，如刀具磨损、工件变形、切削振动等，并提出相应的解决方法。通过案例分析，帮助学生加深对问题原因和解决方法的理解。</w:t>
      </w:r>
    </w:p>
    <w:p w14:paraId="404EA42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教学要求</w:t>
      </w:r>
    </w:p>
    <w:p w14:paraId="0D64634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学生能够掌握台阶轴车削加工工艺制定的步骤和方法，能够独立完成加工工艺方案的设计和切削参数的选择工作。</w:t>
      </w:r>
    </w:p>
    <w:p w14:paraId="769FAF3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学生能够根据加工要求选择合适的切削参数，并进行调整和优化，确保加工质量和生产效率。</w:t>
      </w:r>
    </w:p>
    <w:p w14:paraId="36FA6BA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学生能够了解台阶轴车削加工过程中的质量控制方法和检测手段，能够独立完成加工质量的检测和评估工作。</w:t>
      </w:r>
    </w:p>
    <w:p w14:paraId="483B6E6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学生能够识别并解决台阶轴车削加工中常见的问题和故障，具备一定的故障排查和修复能力。</w:t>
      </w:r>
    </w:p>
    <w:p w14:paraId="39DC7B3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（三）职业素质模块（2学时）</w:t>
      </w:r>
    </w:p>
    <w:p w14:paraId="6A69B99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教学内容</w:t>
      </w:r>
    </w:p>
    <w:p w14:paraId="16BE89A1">
      <w:pPr>
        <w:adjustRightIn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eastAsia="仿宋_GB2312"/>
          <w:sz w:val="24"/>
          <w:szCs w:val="22"/>
        </w:rPr>
        <w:t>实际操作演示与指导：由经验丰富的教师或技术人员进行台阶轴车削加工的实际操作演示，包括设备操作、刀具选择、切削参数调</w:t>
      </w:r>
      <w:r>
        <w:rPr>
          <w:rFonts w:hint="eastAsia" w:ascii="仿宋_GB2312" w:hAnsi="仿宋_GB2312" w:eastAsia="仿宋_GB2312" w:cs="仿宋_GB2312"/>
          <w:color w:val="auto"/>
          <w:kern w:val="0"/>
          <w:sz w:val="24"/>
          <w:szCs w:val="24"/>
        </w:rPr>
        <w:t>整、工件装夹等方面的内容。在演示过程中，强调安全操作规程和注意事项，确保学生的安全。</w:t>
      </w:r>
    </w:p>
    <w:p w14:paraId="610C51E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动手实践：在教师的指导下，学生分组进行台阶轴车削加工的实践操作。通过实践，学生能够熟悉设备操作过程，掌握切削参数调整技巧，了解加工过程中的质量控制方法。同时，培养学生的团队协作能力和实际操作能力。</w:t>
      </w:r>
    </w:p>
    <w:p w14:paraId="4CBC7DF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加工成果展示与评价：完成实践操作后，学生展示自己的加工成果，并进行交流和评价。通过展示和评价环节，学生可以了解自己在加工过程中的优点和不足，并借鉴他人的经验和教训。教师对学生的加工成果进行点评和指导，提出改进意见和建议。</w:t>
      </w:r>
    </w:p>
    <w:p w14:paraId="14E3343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教学要求</w:t>
      </w:r>
    </w:p>
    <w:p w14:paraId="1B7711F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学生能够通过观察教师的实际操作演示，掌握正确的操作方法和注意事项。</w:t>
      </w:r>
    </w:p>
    <w:p w14:paraId="579A7C7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学生能够在教师的指导下，独立完成台阶轴的车削加工任务，包括设备操作、刀具选择、切削参数调整、工件装夹等方面的内容。</w:t>
      </w:r>
    </w:p>
    <w:p w14:paraId="5E70117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学生能够展示自己的加工成果，并接受教师和同学的评价和建议。通过反思和改进，不断提高自己的实际操作能力和加工水平。</w:t>
      </w:r>
    </w:p>
    <w:p w14:paraId="72BD35B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08" w:name="_Toc1142"/>
      <w:r>
        <w:rPr>
          <w:rFonts w:hint="eastAsia" w:ascii="黑体" w:hAnsi="黑体" w:eastAsia="黑体" w:cs="黑体"/>
          <w:kern w:val="0"/>
          <w:sz w:val="30"/>
          <w:szCs w:val="30"/>
        </w:rPr>
        <w:t>三、教学方法与建议</w:t>
      </w:r>
      <w:bookmarkEnd w:id="108"/>
    </w:p>
    <w:p w14:paraId="72C4C5F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讲授法：结合多媒体课件、实物展示和案例分析等多种形式，系统讲解台阶轴车削加工的基本原理、操作技巧及安全规范等内容。通过讲授法，使学生能够全面了解课程内容和知识体系。</w:t>
      </w:r>
    </w:p>
    <w:p w14:paraId="53D824E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演示法：通过实际操作演示，让学生直观地了解台阶轴车削加工的过程和技巧。在演示过程中，教师要注意安全操作规程和注意事项的讲解，确保学生的安全。</w:t>
      </w:r>
    </w:p>
    <w:p w14:paraId="051B633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实践教学法：安排学生动手实践，让学生在实践中掌握操作技能。通过实践操作，学生能够加深对课程内容的理解和掌握程度，提高实际操作能力。</w:t>
      </w:r>
    </w:p>
    <w:p w14:paraId="0451D8CF">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小组讨论法：鼓励学生分组讨论加工工艺的制定、切削参数的选择等问题，培养学生的团队协作和问题解决能力。通过小组讨论，学生可以相互借鉴经验和教训，拓宽思路，提高解决问题的能力。</w:t>
      </w:r>
    </w:p>
    <w:p w14:paraId="5E0BC82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案例分析法：结合典型的台阶轴车削加工案例，分析加工过程中的问题和解决方法。通过案例分析，学生可以了解实际加工中的常见问题和处理方法，提高自己的实际操作能力和应变能力。</w:t>
      </w:r>
    </w:p>
    <w:p w14:paraId="7D307992">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09" w:name="_Toc30693"/>
      <w:r>
        <w:rPr>
          <w:rFonts w:hint="eastAsia" w:ascii="黑体" w:hAnsi="黑体" w:eastAsia="黑体" w:cs="黑体"/>
          <w:kern w:val="0"/>
          <w:sz w:val="30"/>
          <w:szCs w:val="30"/>
        </w:rPr>
        <w:t>四、课程考核与评价</w:t>
      </w:r>
      <w:bookmarkEnd w:id="109"/>
    </w:p>
    <w:p w14:paraId="23F12DA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考核形式：采用过程性考核与终结性考核相结合的方式。</w:t>
      </w:r>
    </w:p>
    <w:p w14:paraId="34677EDB">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过程性考核（60%）：包括课堂表现（如参与讨论的积极性、发言质量）、实践操作表现（如操作规范性、加工质量等）以及作业完成情况等方面的考核。通过过程性考核，可以及时了解学生的学习情况和问题所在，以便及时进行调整和指导。</w:t>
      </w:r>
    </w:p>
    <w:p w14:paraId="420D363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课堂表现：根据学生的课堂参与度、发言质量以及小组讨论中的表现进行评价。鼓励学生积极参与课堂讨论和小组活动，提出自己的观点和见解。</w:t>
      </w:r>
    </w:p>
    <w:p w14:paraId="5EEE344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实践操作表现：根据学生的实践操作过程、加工质量以及安全操作规程的执行情况进行评价。强调安全操作规程的重要性，确保学生在实践过程中严格遵守相关规定。</w:t>
      </w:r>
    </w:p>
    <w:p w14:paraId="667B3DB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作业完成情况：根据学生的作业完成情况进行评价。作业内容可以包括课程内容的复习和巩固、加工工艺的制定和切削参数的选择等。通过作业的完成情况，可以了解学生对课程内容的掌握程度和应用能力。</w:t>
      </w:r>
    </w:p>
    <w:p w14:paraId="40074F5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终结性考核（40%）：采用实际操作考核的形式进行。通过设计一个具体的台阶轴车削加工任务，要求学生独立完成从工艺制定到加工完成的全过程。通过终结性考核，可以全面考查学生对课程知识的掌握程度和应用能力。</w:t>
      </w:r>
    </w:p>
    <w:p w14:paraId="28BEE54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任务设计：根据课程内容和学生实际情况，设计一个具体的台阶轴车削加工任务。任务要求包括工艺制定、切削参数选择、设备操作、工件装夹、加工质量控制等方面的内容。</w:t>
      </w:r>
    </w:p>
    <w:p w14:paraId="33145A1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考核标准：制定详细的考核标准，包括加工质量、操作规范性、安全操作规程的执行情况等方面的要求。根据考核标准对学生的实际操作进行评价和打分。</w:t>
      </w:r>
    </w:p>
    <w:p w14:paraId="01FC9B9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评价标准：根据学生在各项考核中的表现，按照优秀（90-100分）、良好（80-89分）、中等（70-79分）、及格（60-69分）、不及格（60分以下）五个等级进行评价。评价标准要注重全面性和客观性，既要考虑学生的知识和技能掌握程度，又要考虑学生的实际操作能力和团队协作能力。</w:t>
      </w:r>
    </w:p>
    <w:p w14:paraId="5A0CDC8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10" w:name="_Toc8137"/>
      <w:r>
        <w:rPr>
          <w:rFonts w:hint="eastAsia" w:ascii="黑体" w:hAnsi="黑体" w:eastAsia="黑体" w:cs="黑体"/>
          <w:kern w:val="0"/>
          <w:sz w:val="30"/>
          <w:szCs w:val="30"/>
        </w:rPr>
        <w:t>五、教材与参考资料</w:t>
      </w:r>
      <w:bookmarkEnd w:id="110"/>
    </w:p>
    <w:p w14:paraId="01F19EC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推荐教材：</w:t>
      </w:r>
    </w:p>
    <w:p w14:paraId="70576D4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车工工艺学（第六版）》：该书由机械工业出版社出版，是机械制造类专业的重要教材之一。书中详细介绍了车削加工的基本原理、工艺特点、刀具选择、切削参数确定等内容，并附有大量的实例和图表，有助于学生系统地理解和掌握车削加工技术。对于台阶轴车削加工部分，该书也有详细的阐述和实例分析。</w:t>
      </w:r>
    </w:p>
    <w:p w14:paraId="155FFC1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车工工艺与技能训练》：该书由高等教育出版社出版，是职业教育机械制造类专业教材。书中注重理论与实践相结合，通过大量的实例和技能训练题，帮助学生掌握车工的基本技能和操作方法。对于台阶轴车削加工部分，该书提供了详细的工艺步骤、操作技巧和注意事项等内容，有助于学生提高实际操作能力。</w:t>
      </w:r>
    </w:p>
    <w:p w14:paraId="16C4857E">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金属切削机床与刀具》：该书由机械工业出版社出版，是机械制造类专业的重要教材之一。书中详细介绍了金属切削机床的工作原理、结构特点、刀具选择、切削参数确定等内容，并附有大量的实例和图表。虽然该书不是专门针对车削加工编写的，但其中的金属切削机床和刀具部分对于理解台阶轴车削加工中的设备和刀具选择具有重要参考价值。参考资料：</w:t>
      </w:r>
    </w:p>
    <w:p w14:paraId="6A074848">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相关职业技能培训手册：提供了台阶轴车削加工方面的培训内容和练习题，有助于学生巩固和提高自己的操作技能。</w:t>
      </w:r>
    </w:p>
    <w:p w14:paraId="5FC5DA9E">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行业标准和技术文献：介绍了机械制造行业中的相关标准和最新技术动态，有助于学生了解行业发展趋势和技术前沿。</w:t>
      </w:r>
    </w:p>
    <w:p w14:paraId="6D23149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网络资源：包括各种在线学习平台、职业介绍网站等，提供了丰富的课程资料和案例资源，有助于学生自主学习和拓宽视野。</w:t>
      </w:r>
    </w:p>
    <w:p w14:paraId="21D67F8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11" w:name="_Toc10939"/>
      <w:r>
        <w:rPr>
          <w:rFonts w:hint="eastAsia" w:ascii="黑体" w:hAnsi="黑体" w:eastAsia="黑体" w:cs="黑体"/>
          <w:kern w:val="0"/>
          <w:sz w:val="30"/>
          <w:szCs w:val="30"/>
        </w:rPr>
        <w:t>六、课程资源开发与利用</w:t>
      </w:r>
      <w:bookmarkEnd w:id="111"/>
    </w:p>
    <w:p w14:paraId="6C2BA9D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开发台阶轴车削加工课程网站或在线学习平台：提供课程资料下载、在线测试、互动交流等功能。通过课程网站或在线学习平台，学生可以随时随地获取课程资料和练习题等资源，进行自主学习和复习巩固。同时，学生还可以通过在线测试和互动交流等功能，及时了解自己的学习情况和问题所在，与教师和其他同学进行交流和讨论。</w:t>
      </w:r>
    </w:p>
    <w:p w14:paraId="17AE9726">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r>
        <w:rPr>
          <w:rFonts w:hint="eastAsia" w:ascii="仿宋_GB2312" w:hAnsi="仿宋_GB2312" w:eastAsia="仿宋_GB2312" w:cs="仿宋_GB2312"/>
          <w:color w:val="auto"/>
          <w:kern w:val="0"/>
          <w:sz w:val="24"/>
          <w:szCs w:val="24"/>
        </w:rPr>
        <w:t>收集整理台阶轴车削加工相关的视频、图片、案例等教学资源：建立课程资源库，方便教师教学和学生自主学习。通过收集整理各种教学资源，教师可以更加灵活地运用多种教学手段和方法进行教学设计，提高教学效果。同时，学生也可以根据自己的学习需求和兴趣选择适合自己的课程。</w:t>
      </w:r>
    </w:p>
    <w:p w14:paraId="1B601456">
      <w:pPr>
        <w:adjustRightInd w:val="0"/>
        <w:spacing w:afterLines="0" w:line="288" w:lineRule="auto"/>
        <w:ind w:firstLine="723" w:firstLineChars="200"/>
        <w:jc w:val="center"/>
        <w:outlineLvl w:val="1"/>
        <w:rPr>
          <w:rFonts w:hint="default" w:ascii="宋体" w:hAnsi="宋体" w:cs="宋体"/>
          <w:b/>
          <w:color w:val="auto"/>
          <w:sz w:val="36"/>
          <w:szCs w:val="36"/>
        </w:rPr>
      </w:pPr>
      <w:bookmarkStart w:id="112" w:name="_Toc9719"/>
      <w:r>
        <w:rPr>
          <w:rFonts w:hint="default" w:ascii="宋体" w:hAnsi="宋体" w:cs="宋体"/>
          <w:b/>
          <w:color w:val="auto"/>
          <w:sz w:val="36"/>
          <w:szCs w:val="36"/>
        </w:rPr>
        <w:t>台阶轴车削加工课程教案</w:t>
      </w:r>
      <w:bookmarkEnd w:id="112"/>
    </w:p>
    <w:p w14:paraId="71DF2DE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13" w:name="_Toc9849"/>
      <w:r>
        <w:rPr>
          <w:rFonts w:hint="eastAsia" w:ascii="黑体" w:hAnsi="黑体" w:eastAsia="黑体" w:cs="黑体"/>
          <w:kern w:val="0"/>
          <w:sz w:val="30"/>
          <w:szCs w:val="30"/>
        </w:rPr>
        <w:t>一、课程名称</w:t>
      </w:r>
      <w:bookmarkEnd w:id="113"/>
    </w:p>
    <w:p w14:paraId="57ECFC5F">
      <w:pPr>
        <w:adjustRightInd w:val="0"/>
        <w:snapToGrid w:val="0"/>
        <w:spacing w:beforeLines="0" w:afterLines="0" w:line="360" w:lineRule="exact"/>
        <w:ind w:firstLine="480" w:firstLineChars="200"/>
        <w:outlineLvl w:val="1"/>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职业体验之台阶轴车削加工</w:t>
      </w:r>
    </w:p>
    <w:p w14:paraId="59C664A3">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14" w:name="_Toc12337"/>
      <w:r>
        <w:rPr>
          <w:rFonts w:hint="eastAsia" w:ascii="黑体" w:hAnsi="黑体" w:eastAsia="黑体" w:cs="黑体"/>
          <w:kern w:val="0"/>
          <w:sz w:val="30"/>
          <w:szCs w:val="30"/>
        </w:rPr>
        <w:t>二、教学目标</w:t>
      </w:r>
      <w:bookmarkEnd w:id="114"/>
    </w:p>
    <w:p w14:paraId="5B81184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（一）知识目标</w:t>
      </w:r>
    </w:p>
    <w:p w14:paraId="75CF89F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深入理解台阶轴：学生将全面学习台阶轴的定义、分类、结构特点以及其在现代机械制造中的核心作用，理解台阶轴作为机械传动和支撑部件的重要性。</w:t>
      </w:r>
    </w:p>
    <w:p w14:paraId="0776FD2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车削加工技术：掌握台阶轴车削加工的基本原理，包括切削力、切削热、刀具磨损等基础理论；熟悉车削加工的工艺流程，从毛坯准备到成品检验的每一步骤；了解并识别车床、刀具、量具等常用设备及其功能。</w:t>
      </w:r>
    </w:p>
    <w:p w14:paraId="0878E16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（二）能力目标</w:t>
      </w:r>
    </w:p>
    <w:p w14:paraId="13A7AD1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图纸解读与方案制定：培养学生熟练阅读并理解台阶轴车削加工图纸的能力，包括尺寸、公差、表面粗糙度等关键信息，并能根据图纸要求独立制定加工方案。</w:t>
      </w:r>
    </w:p>
    <w:p w14:paraId="21982A2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实操技能提升：通过实践操作，学生能够熟练掌握车床的操作技巧，包括工件装夹、刀具调整、切削参数选择等，确保加工出符合图纸要求的台阶轴。</w:t>
      </w:r>
    </w:p>
    <w:p w14:paraId="27CB1FF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问题解决与创新：在面对加工过程中的常见问题（如尺寸超差、表面缺陷等）时，学生能够运用所学知识，分析原因并提出解决方案，同时鼓励创新思维，探索更优的加工方法。</w:t>
      </w:r>
    </w:p>
    <w:p w14:paraId="74F62434">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（三）情感目标</w:t>
      </w:r>
    </w:p>
    <w:p w14:paraId="5B5CB8E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兴趣激发与职业规划：通过生动的案例和实际操作，激发学生对机械制造行业的浓厚兴趣，引导学生思考个人职业规划，为未来的职业生涯奠定基础。</w:t>
      </w:r>
    </w:p>
    <w:p w14:paraId="3936236C">
      <w:pPr>
        <w:adjustRightInd w:val="0"/>
        <w:snapToGrid w:val="0"/>
        <w:spacing w:beforeLines="0" w:afterLines="0" w:line="360" w:lineRule="exact"/>
        <w:ind w:firstLine="480" w:firstLineChars="200"/>
        <w:rPr>
          <w:rFonts w:hint="eastAsia" w:eastAsia="仿宋_GB2312"/>
          <w:sz w:val="24"/>
          <w:szCs w:val="22"/>
        </w:rPr>
      </w:pPr>
      <w:r>
        <w:rPr>
          <w:rFonts w:hint="eastAsia" w:ascii="仿宋_GB2312" w:hAnsi="仿宋_GB2312" w:eastAsia="仿宋_GB2312" w:cs="仿宋_GB2312"/>
          <w:color w:val="auto"/>
          <w:kern w:val="0"/>
          <w:sz w:val="24"/>
          <w:szCs w:val="24"/>
        </w:rPr>
        <w:t>安全意识与职业道德：强化学生的安全意识，确保在操作过程中严格遵守安全规程，同时培养学生的职业道德，包括责任心、团队合作精神和持续学习的态度。</w:t>
      </w:r>
    </w:p>
    <w:p w14:paraId="4C922296">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15" w:name="_Toc25637"/>
      <w:r>
        <w:rPr>
          <w:rFonts w:hint="eastAsia" w:ascii="黑体" w:hAnsi="黑体" w:eastAsia="黑体" w:cs="黑体"/>
          <w:kern w:val="0"/>
          <w:sz w:val="30"/>
          <w:szCs w:val="30"/>
        </w:rPr>
        <w:t>三、教学重难点</w:t>
      </w:r>
      <w:bookmarkEnd w:id="115"/>
    </w:p>
    <w:p w14:paraId="48A1BBA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（一）教学重点</w:t>
      </w:r>
    </w:p>
    <w:p w14:paraId="1F08762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车削加工原理与流程：这是学生掌握台阶轴车削加工技能的基础，需要详细讲解并辅以实例演示，确保学生理解透彻。</w:t>
      </w:r>
    </w:p>
    <w:p w14:paraId="279370C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车床操作与刀具选择：车床是车削加工的核心设备，其操作方法和刀具的选择直接影响到加工效率和产品质量，因此需重点教授。</w:t>
      </w:r>
    </w:p>
    <w:p w14:paraId="2A374B2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（二）教学难点</w:t>
      </w:r>
    </w:p>
    <w:p w14:paraId="5C9EE65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加工方案的精确制定：学生需要根据图纸要求，综合考虑材料特性、刀具性能、切削参数等多方面因素，制定出既高效又精确的加工方案，这对学生的综合能力提出了较高要求。</w:t>
      </w:r>
    </w:p>
    <w:p w14:paraId="3433726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尺寸精度与表面质量的控制：在实际操作中，如何确保加工出的台阶轴尺寸精确、表面光洁，是学生面临的另一大挑战，需要通过大量的实践练习来掌握。</w:t>
      </w:r>
    </w:p>
    <w:p w14:paraId="1988DECB">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16" w:name="_Toc15652"/>
      <w:r>
        <w:rPr>
          <w:rFonts w:hint="eastAsia" w:ascii="黑体" w:hAnsi="黑体" w:eastAsia="黑体" w:cs="黑体"/>
          <w:kern w:val="0"/>
          <w:sz w:val="30"/>
          <w:szCs w:val="30"/>
        </w:rPr>
        <w:t>四、教学方法</w:t>
      </w:r>
      <w:bookmarkEnd w:id="116"/>
    </w:p>
    <w:p w14:paraId="1535774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讲授法：用于理论知识的系统讲解，如台阶轴的基本概念、车削加工原理等。</w:t>
      </w:r>
    </w:p>
    <w:p w14:paraId="0EFCCBB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实物演示法：通过展示真实的台阶轴样品、车床及刀具，增强学生的直观感受。</w:t>
      </w:r>
    </w:p>
    <w:p w14:paraId="5EB87F40">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示范操作法：教师现场演示车床操作过程，包括工件装夹、刀具调整等，学生观察并模仿。</w:t>
      </w:r>
    </w:p>
    <w:p w14:paraId="2B3BD34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小组讨论法：针对加工方案制定、问题解决等环节，组织学生进行小组讨论，促进思维碰撞和团队协作。</w:t>
      </w:r>
    </w:p>
    <w:p w14:paraId="1BBC764E">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实践操作法：学生在教师指导下，独立完成台阶轴的车削加工，通过实践加深理解。</w:t>
      </w:r>
    </w:p>
    <w:p w14:paraId="55FCA60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案例分析法：选取典型加工案例，分析其成功与失败的原因，提升学生的问题分析能力。</w:t>
      </w:r>
    </w:p>
    <w:p w14:paraId="407D9F0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17" w:name="_Toc23300"/>
      <w:r>
        <w:rPr>
          <w:rFonts w:hint="eastAsia" w:ascii="黑体" w:hAnsi="黑体" w:eastAsia="黑体" w:cs="黑体"/>
          <w:kern w:val="0"/>
          <w:sz w:val="30"/>
          <w:szCs w:val="30"/>
        </w:rPr>
        <w:t>五、教学过程</w:t>
      </w:r>
      <w:bookmarkEnd w:id="117"/>
    </w:p>
    <w:p w14:paraId="48DC647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（一）课程导入（15分钟）</w:t>
      </w:r>
    </w:p>
    <w:p w14:paraId="2F8149E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引言：以机械制造行业中的实际应用为例，介绍台阶轴的重要性和广泛应用场景，激发学生对课程的兴趣。</w:t>
      </w:r>
    </w:p>
    <w:p w14:paraId="778D672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视频展示：播放一段简短的台阶轴车削加工视频，让学生直观感受加工过程。</w:t>
      </w:r>
    </w:p>
    <w:p w14:paraId="277820D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（二）知识讲解（60分钟）</w:t>
      </w:r>
    </w:p>
    <w:p w14:paraId="10BCB87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台阶轴基础（20分钟）</w:t>
      </w:r>
    </w:p>
    <w:p w14:paraId="6B3C0C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定义与分类</w:t>
      </w:r>
    </w:p>
    <w:p w14:paraId="636F874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结构特点与应用</w:t>
      </w:r>
    </w:p>
    <w:p w14:paraId="0853688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材料选择与热处理</w:t>
      </w:r>
    </w:p>
    <w:p w14:paraId="78F8D2A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车削加工技术（40分钟）</w:t>
      </w:r>
    </w:p>
    <w:p w14:paraId="13F29EB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车削加工原理</w:t>
      </w:r>
    </w:p>
    <w:p w14:paraId="2A5A753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工艺流程详解</w:t>
      </w:r>
    </w:p>
    <w:p w14:paraId="7AF6C99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车床结构与功能介绍</w:t>
      </w:r>
    </w:p>
    <w:p w14:paraId="25C4935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刀具种类与选用原则</w:t>
      </w:r>
    </w:p>
    <w:p w14:paraId="0EF3ECA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（三）工作内容与流程（30分钟）</w:t>
      </w:r>
    </w:p>
    <w:p w14:paraId="53F4181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车床操作演示（15分钟）：教师现场演示车床的基本操作，包括启动、停机、调整转速等。</w:t>
      </w:r>
    </w:p>
    <w:p w14:paraId="14FABF6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加工流程讲解（15分钟）：详细讲解从毛坯准备到成品检验的每一步流程，强调关键步骤和注意事项。</w:t>
      </w:r>
    </w:p>
    <w:p w14:paraId="4A87C7A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（四）所需技能与素养（90分钟）</w:t>
      </w:r>
    </w:p>
    <w:p w14:paraId="034212F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专业技能（60分钟）</w:t>
      </w:r>
    </w:p>
    <w:p w14:paraId="59ACAC8C">
      <w:pPr>
        <w:adjustRightInd w:val="0"/>
        <w:spacing w:beforeLines="0" w:afterLines="0" w:line="360" w:lineRule="exact"/>
        <w:ind w:firstLine="480" w:firstLineChars="200"/>
        <w:rPr>
          <w:rFonts w:hint="eastAsia" w:eastAsia="仿宋_GB2312"/>
          <w:sz w:val="24"/>
          <w:szCs w:val="22"/>
        </w:rPr>
      </w:pPr>
      <w:r>
        <w:rPr>
          <w:rFonts w:hint="eastAsia" w:ascii="仿宋_GB2312" w:hAnsi="仿宋_GB2312" w:eastAsia="仿宋_GB2312" w:cs="仿宋_GB2312"/>
          <w:color w:val="auto"/>
          <w:kern w:val="0"/>
          <w:sz w:val="24"/>
          <w:szCs w:val="24"/>
        </w:rPr>
        <w:t>图纸阅读能力（20分钟）：讲解图纸的构成要素，如何解读尺寸、公差等信</w:t>
      </w:r>
      <w:r>
        <w:rPr>
          <w:rFonts w:hint="eastAsia" w:eastAsia="仿宋_GB2312"/>
          <w:sz w:val="24"/>
          <w:szCs w:val="22"/>
        </w:rPr>
        <w:t>息。</w:t>
      </w:r>
    </w:p>
    <w:p w14:paraId="66DACB9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车床操作技能（25分钟）：分步演示车床操作，包括工件装夹、刀具调整、切削参数设置等。</w:t>
      </w:r>
    </w:p>
    <w:p w14:paraId="68CC1E7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刀具选择与使用（15分钟）：介绍不同刀具的适用场景，如何根据加工要求选择合适的刀具。</w:t>
      </w:r>
    </w:p>
    <w:p w14:paraId="20CF376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职业素养（30分钟）</w:t>
      </w:r>
    </w:p>
    <w:p w14:paraId="7EB66EE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安全意识（10分钟）：强调安全规程的重要性，讲解常见的安全隐患及预防措施。</w:t>
      </w:r>
    </w:p>
    <w:p w14:paraId="5995D75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团队协作（10分钟）：分享团队合作的案例，强调团队协作在机械加工中的重要性。</w:t>
      </w:r>
    </w:p>
    <w:p w14:paraId="591CE78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精益求精（10分钟）：讲述质量控制的重要性，鼓励学生追求高精度和高质量的加工结果。</w:t>
      </w:r>
    </w:p>
    <w:p w14:paraId="634E281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（五）职业发展与挑战（30分钟）</w:t>
      </w:r>
    </w:p>
    <w:p w14:paraId="33771E3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行业发展动态（15分钟）：介绍机械制造行业的发展趋势，如智能化、自动化等新技术的应用。</w:t>
      </w:r>
    </w:p>
    <w:p w14:paraId="60B4A5E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职业路径规划（10分钟）：分析台阶轴车削加工相关的职业岗位，为学生提供职业规划建议。</w:t>
      </w:r>
    </w:p>
    <w:p w14:paraId="613D848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面临的挑战与机遇（5分钟）：讨论行业面临的挑战（如环保要求提高、市场竞争加剧）及机遇（如新技术带来的创新空间）。</w:t>
      </w:r>
    </w:p>
    <w:p w14:paraId="3C2A0EC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（六）小组讨论（60分钟）</w:t>
      </w:r>
    </w:p>
    <w:p w14:paraId="721BC8A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分组与任务分配（5分钟）：将学生分成若干小组，每组分配一个台阶轴车削加工的案例图纸。</w:t>
      </w:r>
    </w:p>
    <w:p w14:paraId="45AD21E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方案制定与讨论（50分钟）：各小组根据图纸要求，讨论并制定加工方案，包括加工顺序、刀具选择、切削参数等。教师巡回指导，解答疑问。</w:t>
      </w:r>
    </w:p>
    <w:p w14:paraId="35D0FAC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方案汇报（5分钟）：每组选派代表，向全班汇报加工方案，其他同学和教师提出意见和建议。</w:t>
      </w:r>
    </w:p>
    <w:p w14:paraId="7A0108F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（七）实践操作（180分钟）</w:t>
      </w:r>
    </w:p>
    <w:p w14:paraId="39B7312C">
      <w:pPr>
        <w:adjustRightIn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eastAsia="仿宋_GB2312"/>
          <w:sz w:val="24"/>
          <w:szCs w:val="22"/>
        </w:rPr>
        <w:t>教师示范操作（30分钟）：教师再次进行示范操作</w:t>
      </w:r>
      <w:r>
        <w:rPr>
          <w:rFonts w:hint="eastAsia" w:ascii="仿宋_GB2312" w:hAnsi="仿宋_GB2312" w:eastAsia="仿宋_GB2312" w:cs="仿宋_GB2312"/>
          <w:color w:val="auto"/>
          <w:kern w:val="0"/>
          <w:sz w:val="24"/>
          <w:szCs w:val="24"/>
        </w:rPr>
        <w:t>，重点展示关键步骤和技巧。</w:t>
      </w:r>
    </w:p>
    <w:p w14:paraId="6551A5AA">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学生实践操作（150分钟）：</w:t>
      </w:r>
    </w:p>
    <w:p w14:paraId="18CED1B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准备阶段（15分钟）：学生根据加工方案，准备工件、刀具、量具等。</w:t>
      </w:r>
    </w:p>
    <w:p w14:paraId="51490AE7">
      <w:pPr>
        <w:adjustRightInd w:val="0"/>
        <w:spacing w:beforeLines="0" w:afterLines="0" w:line="360" w:lineRule="exact"/>
        <w:ind w:firstLine="480" w:firstLineChars="200"/>
        <w:rPr>
          <w:rFonts w:hint="eastAsia" w:eastAsia="仿宋_GB2312"/>
          <w:sz w:val="24"/>
          <w:szCs w:val="22"/>
        </w:rPr>
      </w:pPr>
      <w:r>
        <w:rPr>
          <w:rFonts w:hint="eastAsia" w:ascii="仿宋_GB2312" w:hAnsi="仿宋_GB2312" w:eastAsia="仿宋_GB2312" w:cs="仿宋_GB2312"/>
          <w:color w:val="auto"/>
          <w:kern w:val="0"/>
          <w:sz w:val="24"/>
          <w:szCs w:val="24"/>
        </w:rPr>
        <w:t>加工阶段（120分钟）：学生分组进行实践操作，教师巡回指导，及时纠正</w:t>
      </w:r>
      <w:r>
        <w:rPr>
          <w:rFonts w:hint="eastAsia" w:eastAsia="仿宋_GB2312"/>
          <w:sz w:val="24"/>
          <w:szCs w:val="22"/>
        </w:rPr>
        <w:t>错误，解答疑问。</w:t>
      </w:r>
    </w:p>
    <w:p w14:paraId="1F8D073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检验阶段（15分钟）：加工完成后，学生使用量具对台阶轴进行尺寸和表面质量的检验，记录数据。</w:t>
      </w:r>
    </w:p>
    <w:p w14:paraId="39DA04ED">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（八）课程总结与反馈（30分钟）</w:t>
      </w:r>
    </w:p>
    <w:p w14:paraId="16382C7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总结回顾（15分钟）：教师对本节课的学习内容进行总结，强调台阶轴车削加工的关键点和注意事项。</w:t>
      </w:r>
    </w:p>
    <w:p w14:paraId="00FC8E4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学生分享（10分钟）：邀请几位学生分享学习心得和体会，包括加工过程中的成功经验和遇到的困难及解决方法。</w:t>
      </w:r>
    </w:p>
    <w:p w14:paraId="475C447C">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教师反馈（5分钟）：教师对学生的表现给予肯定和鼓励，同时指出存在的问题和改进方向。</w:t>
      </w:r>
    </w:p>
    <w:p w14:paraId="65A863CD">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18" w:name="_Toc12407"/>
      <w:r>
        <w:rPr>
          <w:rFonts w:hint="eastAsia" w:ascii="黑体" w:hAnsi="黑体" w:eastAsia="黑体" w:cs="黑体"/>
          <w:kern w:val="0"/>
          <w:sz w:val="30"/>
          <w:szCs w:val="30"/>
        </w:rPr>
        <w:t>六、教学反思</w:t>
      </w:r>
      <w:bookmarkEnd w:id="118"/>
    </w:p>
    <w:p w14:paraId="58C084F2">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本节课通过多元化的教学方法和充足的实践操作时间，旨在使学生全面掌握台阶轴车削加工的基本知识和操作技能。在教学过程中，教师注重理论与实践的结合，通过生动的案例和实际操作，激发学生的学习兴趣和积极性。同时，通过小组讨论和实践操作等环节，培养了学生的团队协作精神和质量意识。</w:t>
      </w:r>
    </w:p>
    <w:p w14:paraId="1000130E">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然而，在教学过程中也发现了一些需要改进的地方。首先，部分学生在图纸阅读方面存在困难，尤其是对于一些复杂的图纸，难以快速准确地提取关键信息。针对这一问题，教师计划在后续课程中增加图纸阅读的专项训练，提高学生的图纸解读能力。其次，部分学生在操作过程中安全意识不够强，存在违规操作的情况。为此，教师将进一步加强安全教育，强调安全规程的重要性，并通过模拟演练等方式提高学生的安全意识和应急处理能力。</w:t>
      </w:r>
    </w:p>
    <w:p w14:paraId="1C91173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总之，通过不断的教学反思和改进，教师将努力优化教学内容和方法，提高教学效果，为学生的职业启蒙和未来发展奠定坚实的基础。</w:t>
      </w:r>
    </w:p>
    <w:p w14:paraId="1EE79489">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p>
    <w:p w14:paraId="3A355B38">
      <w:pPr>
        <w:adjustRightInd w:val="0"/>
        <w:spacing w:afterLines="0" w:line="288" w:lineRule="auto"/>
        <w:ind w:firstLine="723" w:firstLineChars="200"/>
        <w:jc w:val="center"/>
        <w:outlineLvl w:val="1"/>
        <w:rPr>
          <w:rFonts w:hint="default" w:ascii="宋体" w:hAnsi="宋体" w:cs="宋体"/>
          <w:b/>
          <w:color w:val="auto"/>
          <w:sz w:val="36"/>
          <w:szCs w:val="36"/>
        </w:rPr>
      </w:pPr>
      <w:r>
        <w:rPr>
          <w:rFonts w:hint="default" w:ascii="宋体" w:hAnsi="宋体" w:cs="宋体"/>
          <w:b/>
          <w:color w:val="auto"/>
          <w:sz w:val="36"/>
          <w:szCs w:val="36"/>
        </w:rPr>
        <w:br w:type="page"/>
      </w:r>
      <w:bookmarkStart w:id="119" w:name="_Toc18911"/>
      <w:r>
        <w:rPr>
          <w:rFonts w:hint="default" w:ascii="宋体" w:hAnsi="宋体" w:cs="宋体"/>
          <w:b/>
          <w:color w:val="auto"/>
          <w:sz w:val="36"/>
          <w:szCs w:val="36"/>
        </w:rPr>
        <w:t>台阶轴车削加工课程讲义</w:t>
      </w:r>
      <w:bookmarkEnd w:id="119"/>
    </w:p>
    <w:p w14:paraId="769B50DB">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20" w:name="_Toc26067"/>
      <w:r>
        <w:rPr>
          <w:rFonts w:hint="eastAsia" w:ascii="黑体" w:hAnsi="黑体" w:eastAsia="黑体" w:cs="黑体"/>
          <w:kern w:val="0"/>
          <w:sz w:val="30"/>
          <w:szCs w:val="30"/>
        </w:rPr>
        <w:t>一、职业简介</w:t>
      </w:r>
      <w:bookmarkEnd w:id="120"/>
    </w:p>
    <w:p w14:paraId="3A23011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一个在机械制造领域中至关重要的职业群体，他们的双手在车床的轰鸣声中编织出精密的机械零部件，为工业生产注入源源不断的动力。在众多的车削加工任务中，台阶轴车削加工以其独特的技术要求和广泛的应用领域，成为了衡量车工技艺水平的重要标尺。</w:t>
      </w:r>
    </w:p>
    <w:p w14:paraId="6467A8F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作为一个技术密集型职业，要求从业者具备丰富的机械加工知识和实践经验。他们通过操作车床，利用刀具对工件进行车削加工，以达到预期的尺寸、形状和精度要求。台阶轴，作为机械制造中常见的零部件之一，其结构复杂，精度要求高，因此台阶轴车削加工成为了车工必须掌握的关键技能。</w:t>
      </w:r>
    </w:p>
    <w:p w14:paraId="58132DD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台阶轴通常由多个不同直径的圆柱体组成，每个圆柱体之间通过台阶相连。在加工过程中，车工需要根据设计图纸要求，选择合适的刀具和切削参数，对工件进行逐步车削，以形成所需的台阶形状。这一过程中，车工需要对车床的操作方法、刀具的选择和使用、切削参数的调整等方面有深入的了解和熟练的掌握。</w:t>
      </w:r>
    </w:p>
    <w:p w14:paraId="7B214A8B">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21" w:name="_Toc7125"/>
      <w:r>
        <w:rPr>
          <w:rFonts w:hint="eastAsia" w:ascii="黑体" w:hAnsi="黑体" w:eastAsia="黑体" w:cs="黑体"/>
          <w:kern w:val="0"/>
          <w:sz w:val="30"/>
          <w:szCs w:val="30"/>
        </w:rPr>
        <w:t>二、职业工作内容</w:t>
      </w:r>
      <w:bookmarkEnd w:id="121"/>
    </w:p>
    <w:p w14:paraId="5B210F0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1.日常任务</w:t>
      </w:r>
    </w:p>
    <w:p w14:paraId="06976FCD">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车工的日常工作是紧张而有序的。他们首先需要对车床进行日常维护和保养，确保车床的精度和稳定性。随后，根据加工任务的要求，选择合适的刀具和工件，进行装夹和定位。在台阶轴车削加工中，车工需要特别注意刀具的磨损情况和切削液的供给情况，以确保加工过程的顺利进行。</w:t>
      </w:r>
    </w:p>
    <w:p w14:paraId="5D0194C3">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加工过程中，车工需要不断调整切削参数，如主轴转速、进给速度等，以控制切削力和温度，避免工件变形和刀具损坏。同时，他们还需要密切关注加工过程中的切削情况和工件质量，及时发现并处理可能存在的问题。加工完成后，车工需要对工件进行检测和评估，确保其符合设计要求。</w:t>
      </w:r>
    </w:p>
    <w:p w14:paraId="7FF3C014">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台阶轴车削加工的操作步骤繁琐而精细。车工需要根据设计图纸的要求，确定每个圆柱体的直径、长度和台阶的高度等参数。然后，选择合适的刀具和车床附件，如卡盘、顶尖等，进行安装和调整。接下来，设置车床的切削参数，启动车床进行车削加工。在加工过程中，车工需要不断观察和测量工件的尺寸和形状，以确保其符合设计要求。最后，对加工完成的台阶轴进行清洗、去毛刺和防锈处理，准备交付给客户或进行下一步的装配工作。</w:t>
      </w:r>
    </w:p>
    <w:p w14:paraId="5FAC270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2.特殊任务或项目</w:t>
      </w:r>
    </w:p>
    <w:p w14:paraId="0B3008FF">
      <w:pPr>
        <w:adjustRightInd w:val="0"/>
        <w:spacing w:beforeLines="0" w:afterLines="0" w:line="360" w:lineRule="exact"/>
        <w:ind w:firstLine="480" w:firstLineChars="200"/>
        <w:rPr>
          <w:rFonts w:hint="eastAsia" w:eastAsia="仿宋_GB2312"/>
          <w:sz w:val="24"/>
          <w:szCs w:val="22"/>
        </w:rPr>
      </w:pPr>
      <w:r>
        <w:rPr>
          <w:rFonts w:hint="eastAsia" w:ascii="仿宋_GB2312" w:hAnsi="仿宋_GB2312" w:eastAsia="仿宋_GB2312" w:cs="仿宋_GB2312"/>
          <w:color w:val="auto"/>
          <w:kern w:val="0"/>
          <w:sz w:val="24"/>
          <w:szCs w:val="24"/>
        </w:rPr>
        <w:t>在一些特殊情况下，车工可能需要承担一些特殊任务或参与大型项目。例如，在航空航天领域，对台阶轴的精度和强度要求极高，车工需要采用先进的加工技术和高精度的测量设备来完成加工任务。此外，在一些定制化产品的生产中，车工还</w:t>
      </w:r>
      <w:r>
        <w:rPr>
          <w:rFonts w:hint="eastAsia" w:eastAsia="仿宋_GB2312"/>
          <w:sz w:val="24"/>
          <w:szCs w:val="22"/>
        </w:rPr>
        <w:t>需要根据客户的具体要求进行设计和加工，这要求他们具备较高的创新能力和工艺水平。</w:t>
      </w:r>
    </w:p>
    <w:p w14:paraId="5B88235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22" w:name="_Toc20996"/>
      <w:r>
        <w:rPr>
          <w:rFonts w:hint="eastAsia" w:ascii="黑体" w:hAnsi="黑体" w:eastAsia="黑体" w:cs="黑体"/>
          <w:kern w:val="0"/>
          <w:sz w:val="30"/>
          <w:szCs w:val="30"/>
        </w:rPr>
        <w:t>三、职业所需技能</w:t>
      </w:r>
      <w:bookmarkEnd w:id="122"/>
    </w:p>
    <w:p w14:paraId="6731C113">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1.专业技能</w:t>
      </w:r>
    </w:p>
    <w:p w14:paraId="1CB47EA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的专业技能是从事台阶轴车削加工的基础。他们需要掌握车床的操作方法和车削加工技术，包括刀具的选择、切削参数的确定、工件装夹和定位等方面。同时，车工还需要了解各种材料的切削性能和加工工艺特点，以便选择合适的切削方案和刀具。</w:t>
      </w:r>
    </w:p>
    <w:p w14:paraId="3A11058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台阶轴车削加工中，刀具的选择和使用是至关重要的。车工需要根据加工材料的硬度和韧性，选择合适的刀具类型和切削角度。同时，他们还需要掌握刀具的磨损规律和更换时机，以确保加工过程的连续性和稳定性。此外，车工还需要掌握切削参数的调整方法，如主轴转速、进给速度等，以控制切削力和温度，避免工件变形和刀具损坏。</w:t>
      </w:r>
    </w:p>
    <w:p w14:paraId="63F5DF0D">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2.通用技能</w:t>
      </w:r>
    </w:p>
    <w:p w14:paraId="3182C8D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除了专业技能外，车工还需要具备一些通用技能，如沟通能力、团队协作能力、问题解决能力和时间管理能力等。这些技能对于车工在工作中与他人合作、解决问题、提高工作效率等方面都具有重要作用。</w:t>
      </w:r>
    </w:p>
    <w:p w14:paraId="7430C3E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沟通能力是车工在工作中必不可少的技能之一。他们需要与客户、设计师、工艺师等团队成员进行有效的沟通，以确保加工任务的顺利进行。团队协作能力也是车工必须具备的技能之一。在大型项目中，车工需要与其他团队成员密切合作，共同完成任务。此外，车工还需要具备较强的问题解决能力，能够及时发现并处理加工过程中出现的问题。同时，他们还需要合理安排工作时间，确保任务按时完成。</w:t>
      </w:r>
    </w:p>
    <w:p w14:paraId="6B154D0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23" w:name="_Toc22409"/>
      <w:r>
        <w:rPr>
          <w:rFonts w:hint="eastAsia" w:ascii="黑体" w:hAnsi="黑体" w:eastAsia="黑体" w:cs="黑体"/>
          <w:kern w:val="0"/>
          <w:sz w:val="30"/>
          <w:szCs w:val="30"/>
        </w:rPr>
        <w:t>四、职业素养要求</w:t>
      </w:r>
      <w:bookmarkEnd w:id="123"/>
    </w:p>
    <w:p w14:paraId="700B47BB">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1.职业道德</w:t>
      </w:r>
    </w:p>
    <w:p w14:paraId="5993572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作为机械制造领域的重要从业者，需要遵循一定的职业道德规范。他们需要严格遵守安全生产规章制度和操作规程，确保自己和他人的安全。同时，车工还应保守客户机密和技术秘密，维护企业和行业的形象和利益。在台阶轴车削加工中，车工需要确保加工质量和精度符合客户要求，不得故意降低标准或隐瞒问题。</w:t>
      </w:r>
    </w:p>
    <w:p w14:paraId="7742444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2.职业态度</w:t>
      </w:r>
    </w:p>
    <w:p w14:paraId="66BAEAD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车工的职业态度直接影响到他们的工作表现和发展前景。他们应具备敬业精神、学习态度、责任心等积极的职业态度。在工作中，车工需要对工作认真负责，全身心投入；保持学习热情，不断提升自己的技艺和知识水平；对工作结果负责，勇于承担责任。同时，车工还需要关注行业动态和技术发展趋势，不断调整自己的职业发展方向和职业规划。</w:t>
      </w:r>
    </w:p>
    <w:p w14:paraId="6A18B81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24" w:name="_Toc31920"/>
      <w:r>
        <w:rPr>
          <w:rFonts w:hint="eastAsia" w:ascii="黑体" w:hAnsi="黑体" w:eastAsia="黑体" w:cs="黑体"/>
          <w:kern w:val="0"/>
          <w:sz w:val="30"/>
          <w:szCs w:val="30"/>
        </w:rPr>
        <w:t>五、职业发展路径</w:t>
      </w:r>
      <w:bookmarkEnd w:id="124"/>
    </w:p>
    <w:p w14:paraId="15D15D24">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1.初级阶段</w:t>
      </w:r>
    </w:p>
    <w:p w14:paraId="7386864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对于刚进入车工职业的新人来说，他们通常处于初级阶段。在这个阶段，他们需要学习和掌握车床的基本操作方法和车削加工技术。通过参加培训课程和实践操作，新人可以逐步熟悉各种刀具和附件的使用方法和注意事项。同时，他们还需要积累一定的实践经验，提高自己的技艺水平。在这个阶段，新人需要保持谦虚好学的态度，不断向有经验的同事请教和学习。</w:t>
      </w:r>
    </w:p>
    <w:p w14:paraId="552439D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2.中级阶段</w:t>
      </w:r>
    </w:p>
    <w:p w14:paraId="2C70AD5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经验的增加和技能的提升，车工可以晋升到中级阶段。在这个阶段，他们需要掌握更复杂的车削加工技术和工艺方法。例如，在台阶轴车削加工中，中级车工需要能够独立完成高精度、多台阶的轴类零件加工任务。同时，他们还需要具备一定的团队协作能力和项目管理能力，能够参与一些小型项目的加工和制造工作。在这个阶段，中级车工需要注重提升自己的创新能力和工艺水平，以满足客户日益多样化的需求。</w:t>
      </w:r>
    </w:p>
    <w:p w14:paraId="7A33153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3.高级阶段</w:t>
      </w:r>
    </w:p>
    <w:p w14:paraId="0D0AA39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高级阶段的车工在行业内具有较高的知名度和影响力。他们不仅具备精湛的技艺和丰富的经验，还能够为企业的技术创新和产品研发提供重要支持。在台阶轴车削加工领域，高级车工能够解决各种复杂的技术难题，为客户提供高质量的加工服务。此外，他们还可以承担一些大型项目的加工和制造工作，为企业的生产和发展做出重要贡献。在这个阶段，高级车工需要关注行业发展趋势和技术创新动态，不断调整自己的职业发展方向和职业规划，以保持自己在行业内的领先地位。</w:t>
      </w:r>
    </w:p>
    <w:p w14:paraId="092B5097">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25" w:name="_Toc8772"/>
      <w:r>
        <w:rPr>
          <w:rFonts w:hint="eastAsia" w:ascii="黑体" w:hAnsi="黑体" w:eastAsia="黑体" w:cs="黑体"/>
          <w:kern w:val="0"/>
          <w:sz w:val="30"/>
          <w:szCs w:val="30"/>
        </w:rPr>
        <w:t>六、职业前景与挑战</w:t>
      </w:r>
      <w:bookmarkEnd w:id="125"/>
    </w:p>
    <w:p w14:paraId="6B69D4C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1.职业前景</w:t>
      </w:r>
    </w:p>
    <w:p w14:paraId="229B020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制造业的发展和升级，车工职业的前景日益广阔。特别是在精密机械制造、航空航天、汽车制造等领域，对高精度台阶轴等零部件的需求日益增长，为车工提供了更多的就业机会和发展空间。同时，随着智能化、自动化技术的发展，车工需要不断提升自己的技能水平和综合素质，以适应市场需求的变化。例如，学习掌握数控车床的操作和编程技术，将有助于提高加工效率和加工精度。</w:t>
      </w:r>
    </w:p>
    <w:p w14:paraId="6D00712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2.职业挑战</w:t>
      </w:r>
    </w:p>
    <w:p w14:paraId="58F3E65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然而，车工职业也面临着一些挑战。一方面，随着技术的不断进步和设备的更新换代，车工需要不断学习和掌握新的技术和方法，以适应市场需求的变化。这要求车工具备较强的学习能力和创新能力，能够迅速掌握新技术并将其应用于实际工作中。另一方面，车工还需要面对竞争压力和工作压力等挑战。在激烈的市场竞争中，车工需要不断提高自己的技艺水平和综合素质，以保持竞争力。同时，长时间的工作和高强度的工作压力也对车工的身心健康提出了较高的要求。</w:t>
      </w:r>
    </w:p>
    <w:p w14:paraId="2F4EAFEB">
      <w:pPr>
        <w:spacing w:beforeLines="0" w:afterLines="0"/>
        <w:rPr>
          <w:rFonts w:hint="eastAsia" w:ascii="仿宋_GB2312" w:hAnsi="仿宋_GB2312" w:eastAsia="仿宋_GB2312" w:cs="仿宋_GB2312"/>
          <w:color w:val="auto"/>
          <w:kern w:val="0"/>
          <w:sz w:val="21"/>
          <w:szCs w:val="24"/>
        </w:rPr>
        <w:sectPr>
          <w:footerReference r:id="rId9" w:type="default"/>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r>
        <w:rPr>
          <w:rFonts w:hint="eastAsia" w:eastAsia="仿宋_GB2312"/>
          <w:sz w:val="24"/>
          <w:szCs w:val="22"/>
        </w:rPr>
        <w:t>为了应对这些挑战，车工需要积极学习新知识、新技术和新方法，提高自己的技艺水平和综合素质。同时，他们还需要关注市场需求和行业发展趋势，不断调整自己的职业发展方向和职业规划。此外，加强与其他行业领域的交流和合作，也有助于拓宽车工的职业发</w:t>
      </w:r>
      <w:r>
        <w:rPr>
          <w:rFonts w:hint="eastAsia" w:ascii="仿宋_GB2312" w:hAnsi="仿宋_GB2312" w:eastAsia="仿宋_GB2312" w:cs="仿宋_GB2312"/>
          <w:color w:val="auto"/>
          <w:kern w:val="0"/>
          <w:sz w:val="24"/>
          <w:szCs w:val="24"/>
        </w:rPr>
        <w:t>展道路和提高自己的竞争力。</w:t>
      </w:r>
    </w:p>
    <w:p w14:paraId="7A0D9303">
      <w:pPr>
        <w:adjustRightInd w:val="0"/>
        <w:spacing w:afterLines="0" w:line="288" w:lineRule="auto"/>
        <w:ind w:firstLine="723" w:firstLineChars="200"/>
        <w:jc w:val="center"/>
        <w:outlineLvl w:val="0"/>
        <w:rPr>
          <w:rFonts w:hint="eastAsia" w:ascii="黑体" w:hAnsi="黑体" w:eastAsia="黑体" w:cs="黑体"/>
          <w:color w:val="auto"/>
          <w:sz w:val="36"/>
          <w:szCs w:val="36"/>
        </w:rPr>
      </w:pPr>
      <w:bookmarkStart w:id="126" w:name="_Toc4064"/>
      <w:bookmarkStart w:id="127" w:name="_Toc1583"/>
      <w:r>
        <w:rPr>
          <w:rFonts w:hint="default" w:ascii="宋体" w:hAnsi="宋体" w:cs="宋体"/>
          <w:b/>
          <w:color w:val="auto"/>
          <w:sz w:val="36"/>
          <w:szCs w:val="36"/>
        </w:rPr>
        <w:t>鲁班锁3D打印课程标准</w:t>
      </w:r>
      <w:bookmarkEnd w:id="126"/>
      <w:bookmarkEnd w:id="127"/>
    </w:p>
    <w:p w14:paraId="0E477AC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28" w:name="_Toc5049"/>
      <w:r>
        <w:rPr>
          <w:rFonts w:hint="eastAsia" w:ascii="黑体" w:hAnsi="黑体" w:eastAsia="黑体" w:cs="黑体"/>
          <w:kern w:val="0"/>
          <w:sz w:val="30"/>
          <w:szCs w:val="30"/>
        </w:rPr>
        <w:t>一、课程基本信息</w:t>
      </w:r>
      <w:bookmarkEnd w:id="128"/>
    </w:p>
    <w:p w14:paraId="43F18C9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 xml:space="preserve">课程名称：鲁班锁3D打印 </w:t>
      </w:r>
    </w:p>
    <w:p w14:paraId="0FEF526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课程类型：体验</w:t>
      </w:r>
    </w:p>
    <w:p w14:paraId="21AE47F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授课对象：[初中二/三年级]</w:t>
      </w:r>
    </w:p>
    <w:p w14:paraId="0826F83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学分/学时：[X] 学分，[6] 学时</w:t>
      </w:r>
    </w:p>
    <w:p w14:paraId="5E4CAE4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 xml:space="preserve">课程目标：使学生了解零件检验与测量的基本概念和原理；培养学生的实践操作能力，使他们能够熟练使用常用的测量工具；增强学生的质量意识，使他们能够正确评估零件的质量。  </w:t>
      </w:r>
    </w:p>
    <w:p w14:paraId="07F23D4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29" w:name="_Toc11028"/>
      <w:r>
        <w:rPr>
          <w:rFonts w:hint="eastAsia" w:ascii="黑体" w:hAnsi="黑体" w:eastAsia="黑体" w:cs="黑体"/>
          <w:kern w:val="0"/>
          <w:sz w:val="30"/>
          <w:szCs w:val="30"/>
        </w:rPr>
        <w:t>二、课程内容与要求</w:t>
      </w:r>
      <w:bookmarkEnd w:id="129"/>
    </w:p>
    <w:p w14:paraId="3438AFE3">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（一）职业认知模块（ 1 学时）</w:t>
      </w:r>
    </w:p>
    <w:p w14:paraId="3BFEE08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6D5CC8B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介绍3D打印技术的发展历程、基本原理及其在制造业中的应用。</w:t>
      </w:r>
    </w:p>
    <w:p w14:paraId="048067B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讲解鲁班锁的历史背景、文化意义及在现代生活中的创新应用。</w:t>
      </w:r>
    </w:p>
    <w:p w14:paraId="003D21E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分析3D打印技术在文化创意产业中的潜力，特别是鲁班锁等传统工艺品的数字化再现。</w:t>
      </w:r>
    </w:p>
    <w:p w14:paraId="1A942224">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2.教学要求</w:t>
      </w:r>
    </w:p>
    <w:p w14:paraId="54BCBA76">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学生能够理解3D打印技术的基本原理和操作流程。</w:t>
      </w:r>
    </w:p>
    <w:p w14:paraId="2107C852">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认识到鲁班锁作为传统工艺品的文化价值和创新应用。</w:t>
      </w:r>
    </w:p>
    <w:p w14:paraId="0ED06DCB">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激发学生对3D打印技术在文化创意产业中应用的兴趣和热情。</w:t>
      </w:r>
    </w:p>
    <w:p w14:paraId="14AC118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（二）职业探索模块（ 2 学时）</w:t>
      </w:r>
    </w:p>
    <w:p w14:paraId="4F19AF2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41F45F2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调研3D打印行业的市场需求、发展趋势和竞争格局。</w:t>
      </w:r>
    </w:p>
    <w:p w14:paraId="007A667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分析3D打印技术在不同领域（如制造业、文化创意产业等）的应用案例。</w:t>
      </w:r>
    </w:p>
    <w:p w14:paraId="4CB8E38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邀请行业专家或从业者进行讲座，分享职业经验和行业见解。</w:t>
      </w:r>
    </w:p>
    <w:p w14:paraId="550A391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49AEDF2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学生能够了解3D打印行业的市场需求和发展趋势。</w:t>
      </w:r>
    </w:p>
    <w:p w14:paraId="138AA94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掌握3D打印技术在不同领域的应用案例，理解其在实际生产中的价值。</w:t>
      </w:r>
    </w:p>
    <w:p w14:paraId="07EEF51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通过与行业专家的交流，拓宽视野，了解职业发展的多种可能性。</w:t>
      </w:r>
    </w:p>
    <w:p w14:paraId="567CD63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（三）职业素养模块（ 2学时）</w:t>
      </w:r>
    </w:p>
    <w:p w14:paraId="5A2CC1B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3014136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讲解3D打印行业所需的职业技能和素养，如建模软件操作、打印机维护、团队协作等。</w:t>
      </w:r>
    </w:p>
    <w:p w14:paraId="25C16F5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培养学生的创新思维、问题解决能力和实践能力。</w:t>
      </w:r>
    </w:p>
    <w:p w14:paraId="0450ACA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强调职业道德、工作规范和职业安全意识。</w:t>
      </w:r>
    </w:p>
    <w:p w14:paraId="51F0F9B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教学要求</w:t>
      </w:r>
    </w:p>
    <w:p w14:paraId="38AC4CE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学生能够熟练掌握3D建模软件和3D打印机的操作技巧。</w:t>
      </w:r>
    </w:p>
    <w:p w14:paraId="65A519B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具备良好的创新思维和实践能力，能够独立完成3D打印项目。</w:t>
      </w:r>
    </w:p>
    <w:p w14:paraId="76E47CA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遵守职业道德和工作规范，注重职业安全。</w:t>
      </w:r>
    </w:p>
    <w:p w14:paraId="49078A1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（四）职业规划模块（ 1 学时）</w:t>
      </w:r>
    </w:p>
    <w:p w14:paraId="23D8AEC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0B30F9C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分析3D打印行业的职业路径和发展前景。</w:t>
      </w:r>
    </w:p>
    <w:p w14:paraId="5AF1278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指导学生制定个人职业规划，包括职业目标、发展路径和行动计划。</w:t>
      </w:r>
    </w:p>
    <w:p w14:paraId="4E47EA0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提供职业咨询和就业指导服务，帮助学生了解就业市场和求职技巧。</w:t>
      </w:r>
    </w:p>
    <w:p w14:paraId="63B9223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2.教学要求</w:t>
      </w:r>
    </w:p>
    <w:p w14:paraId="6E9532E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学生能够明确自己的职业目标和发展方向。</w:t>
      </w:r>
    </w:p>
    <w:p w14:paraId="4C99690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制定切实可行的职业规划，并付诸实践。</w:t>
      </w:r>
    </w:p>
    <w:p w14:paraId="6B9BAD2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了解就业市场和求职技巧，为未来的职业发展做好准备。。</w:t>
      </w:r>
    </w:p>
    <w:p w14:paraId="16FEAC5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0" w:name="_Toc8573"/>
      <w:r>
        <w:rPr>
          <w:rFonts w:hint="eastAsia" w:ascii="黑体" w:hAnsi="黑体" w:eastAsia="黑体" w:cs="黑体"/>
          <w:kern w:val="0"/>
          <w:sz w:val="30"/>
          <w:szCs w:val="30"/>
        </w:rPr>
        <w:t>三、教学方法与建议</w:t>
      </w:r>
      <w:bookmarkEnd w:id="130"/>
    </w:p>
    <w:p w14:paraId="5082F04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理论讲授与案例分析相结合：通过理论讲授，使学生掌握鲁班锁3D打印的基本概念、原理和方法。结合实际案例进行分析，加深学生对理论知识的理解，提高解决实际问题的能力。</w:t>
      </w:r>
    </w:p>
    <w:p w14:paraId="44BD789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多媒体教学与现场教学相结合：利用多媒体教学手段，如PPT、视频等，直观地展示零件检验与测量的过程和技巧。组织学生到企业、工厂进行现场教学，实地观察和学习鲁班锁3D打印的实际操作过程，增强学生的实践经验和感受。</w:t>
      </w:r>
    </w:p>
    <w:p w14:paraId="6CF8B74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小组讨论与角色扮演：通过小组讨论，学生可以相互交流、分享学习心得和疑惑，促进知识的理解和掌握。角色扮演可以模拟鲁班锁3D打印的实际工作场景，提高学生的实际操作能力和团队协作能力。</w:t>
      </w:r>
    </w:p>
    <w:p w14:paraId="4C58A6FC">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1" w:name="_Toc22853"/>
      <w:r>
        <w:rPr>
          <w:rFonts w:hint="eastAsia" w:ascii="黑体" w:hAnsi="黑体" w:eastAsia="黑体" w:cs="黑体"/>
          <w:kern w:val="0"/>
          <w:sz w:val="30"/>
          <w:szCs w:val="30"/>
        </w:rPr>
        <w:t>四、课程考核与评价</w:t>
      </w:r>
      <w:bookmarkEnd w:id="131"/>
    </w:p>
    <w:p w14:paraId="3FA578A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考核形式：采用过程性考核与终结性考核相结合的方式。</w:t>
      </w:r>
    </w:p>
    <w:p w14:paraId="44B2B95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过程性考核（60%）：过程性考核主要关注学生在学习过程中的表现，旨在评估学生的日常学习状态和技能掌握情况。过程性考核的主要内容和要求：</w:t>
      </w:r>
    </w:p>
    <w:p w14:paraId="6492549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课堂参与度：学生在课堂上的表现，如积极提问、参与讨论等，通过观察、记录等方式进行评价。</w:t>
      </w:r>
    </w:p>
    <w:p w14:paraId="1C255AD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作业完成情况：学生按时完成并提交的作业，包括理论作业和实践作业，根据作业的准确性和完整性进行评价。</w:t>
      </w:r>
    </w:p>
    <w:p w14:paraId="0F47436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实验报告与实操表现：学生在实验中的操作规范性、数据准确性以及实验报告的编写能力，通过实验观察、实验报告审阅等方式进行评价。</w:t>
      </w:r>
    </w:p>
    <w:p w14:paraId="360114C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团队协作与沟通能力：学生在小组项目中的协作能力、沟通能力以及解决问题的能力，通过小组项目汇报、互评等方式进行评价。</w:t>
      </w:r>
    </w:p>
    <w:p w14:paraId="5D20B55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终结性考核（40%）：终结性考核主要关注学生对课程整体内容的掌握情况，旨在评估学生的综合能力和技能水平。终结性考核的主要内容和要求：</w:t>
      </w:r>
    </w:p>
    <w:p w14:paraId="4025BE1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理论知识考试：采用闭卷或开卷形式，考察学生对零件检验与测量课程理论知识的掌握情况。考试内容涵盖课程的基本概念、原理、方法以及相关法律法规和标准。</w:t>
      </w:r>
    </w:p>
    <w:p w14:paraId="7F17AEF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实操技能考核：安排学生进行实际零件的检测与测量操作，并编写检测报告。考核内容包括操作规范性、数据准确性以及报告的完整性，根据学生的实操表现进行评价。</w:t>
      </w:r>
    </w:p>
    <w:p w14:paraId="1D5630C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综合应用能力考核：通过案例分析、项目设计等方式，考察学生综合运用零件检验与测量知识和技能解决实际问题的能力，根据学生的项目报告、答辩表现等进行评价。</w:t>
      </w:r>
    </w:p>
    <w:p w14:paraId="3FB395E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评价标准：根据学生在各项考核中的表现，按照优秀（90 - 100 分）、良好（80 - 89 分）、中等（70 - 79 分）、及格（60 - 69 分）、不及格（60 分以下）五个等级进行评价。</w:t>
      </w:r>
    </w:p>
    <w:p w14:paraId="62C3B34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2" w:name="_Toc12177"/>
      <w:r>
        <w:rPr>
          <w:rFonts w:hint="eastAsia" w:ascii="黑体" w:hAnsi="黑体" w:eastAsia="黑体" w:cs="黑体"/>
          <w:kern w:val="0"/>
          <w:sz w:val="30"/>
          <w:szCs w:val="30"/>
        </w:rPr>
        <w:t>五、教材与参考资料</w:t>
      </w:r>
      <w:bookmarkEnd w:id="132"/>
    </w:p>
    <w:p w14:paraId="05AE3C2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推荐教材：</w:t>
      </w:r>
    </w:p>
    <w:p w14:paraId="1C7A12F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《机械工业出版社》作者：郑维明，出版社：机械工业出版社，出版年份：2018年；</w:t>
      </w:r>
    </w:p>
    <w:p w14:paraId="1C12E0F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《3D打印与工业制造》作者：王晓燕;朱琳，出版社：机械工业出版社，出版年份：2019年</w:t>
      </w:r>
    </w:p>
    <w:p w14:paraId="0DECF21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参考资料</w:t>
      </w:r>
    </w:p>
    <w:p w14:paraId="685E29B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中望青少年三维创意社区（3DOne中小学三维创意社区）：网址：www.i3done.com</w:t>
      </w:r>
    </w:p>
    <w:p w14:paraId="0926AD0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，提供了丰富的3D打印创新设计资源，包括鲁班锁设计的相关教程和案例。可在该网站上下载相关的教学视频、文档和模型文件，为鲁班锁3D打印课程提供有力的支持。</w:t>
      </w:r>
    </w:p>
    <w:p w14:paraId="6A22A580">
      <w:pPr>
        <w:adjustRightInd w:val="0"/>
        <w:spacing w:beforeLines="0" w:afterLines="0" w:line="360" w:lineRule="exact"/>
        <w:ind w:firstLine="480" w:firstLineChars="200"/>
        <w:rPr>
          <w:rFonts w:hint="eastAsia" w:ascii="仿宋" w:hAnsi="仿宋" w:eastAsia="仿宋_GB2312" w:cs="仿宋"/>
          <w:b/>
          <w:color w:val="auto"/>
          <w:sz w:val="24"/>
          <w:szCs w:val="24"/>
        </w:rPr>
      </w:pPr>
      <w:r>
        <w:rPr>
          <w:rFonts w:hint="eastAsia" w:eastAsia="仿宋_GB2312"/>
          <w:sz w:val="24"/>
          <w:szCs w:val="22"/>
        </w:rPr>
        <w:t>爱给网：网址：www.aigei.com，提供了海量的3D打印模型库资源素材，包括鲁班锁的3D打印模型，可在该网站上搜索并下载所需的鲁班锁模型，用于3D打印课程的实践环节。</w:t>
      </w:r>
    </w:p>
    <w:p w14:paraId="6B8B1C08">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3" w:name="_Toc1970"/>
      <w:r>
        <w:rPr>
          <w:rFonts w:hint="eastAsia" w:ascii="黑体" w:hAnsi="黑体" w:eastAsia="黑体" w:cs="黑体"/>
          <w:kern w:val="0"/>
          <w:sz w:val="30"/>
          <w:szCs w:val="30"/>
        </w:rPr>
        <w:t>六、课程资源开发与利用</w:t>
      </w:r>
      <w:bookmarkEnd w:id="133"/>
    </w:p>
    <w:p w14:paraId="316CDAC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开发零件的检验与测量课程网站或在线学习平台：提供课程资料下载、在线测试、互动交流等功能。通过课程网站或在线学习平台，学生可以随时随地获取课程资料和练习题等资源，进行自主学习和复习巩固。同时，学生还可以通过在线测试和互动交流等功能，及时了解自己的学习情况和问题所在，与教师和其他同学进行交流和讨论。</w:t>
      </w:r>
    </w:p>
    <w:p w14:paraId="222AD13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收集整理鲁班锁3D打印相关的视频、图片、案例等教学资源：建立课程资源库，方便教师教学和学生自主学习。通过收集整理各种教学资源，教师可以更加灵活地运用多种教学手段和方法进行教学设计，提高教学效果。</w:t>
      </w:r>
    </w:p>
    <w:p w14:paraId="3912E91A">
      <w:pPr>
        <w:adjustRightInd w:val="0"/>
        <w:spacing w:beforeLines="0" w:afterLines="0" w:line="360" w:lineRule="exact"/>
        <w:ind w:firstLine="480" w:firstLineChars="200"/>
        <w:rPr>
          <w:rFonts w:hint="eastAsia" w:eastAsia="仿宋_GB2312"/>
          <w:sz w:val="24"/>
          <w:szCs w:val="22"/>
        </w:rPr>
      </w:pPr>
    </w:p>
    <w:p w14:paraId="631566C5">
      <w:pPr>
        <w:spacing w:beforeLines="0" w:afterLines="0"/>
        <w:rPr>
          <w:rFonts w:hint="default" w:ascii="宋体"/>
          <w:sz w:val="21"/>
          <w:szCs w:val="22"/>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5CB3CCBE">
      <w:pPr>
        <w:adjustRightInd w:val="0"/>
        <w:spacing w:afterLines="0" w:line="288" w:lineRule="auto"/>
        <w:jc w:val="center"/>
        <w:outlineLvl w:val="1"/>
        <w:rPr>
          <w:rFonts w:hint="default" w:ascii="宋体" w:hAnsi="宋体" w:cs="宋体"/>
          <w:b/>
          <w:color w:val="auto"/>
          <w:sz w:val="36"/>
          <w:szCs w:val="44"/>
        </w:rPr>
      </w:pPr>
      <w:bookmarkStart w:id="134" w:name="_Toc8978"/>
      <w:r>
        <w:rPr>
          <w:rFonts w:hint="default" w:ascii="宋体" w:hAnsi="宋体" w:cs="宋体"/>
          <w:b/>
          <w:color w:val="auto"/>
          <w:sz w:val="36"/>
          <w:szCs w:val="36"/>
        </w:rPr>
        <w:t>鲁班锁3D打印课程教案</w:t>
      </w:r>
      <w:bookmarkEnd w:id="134"/>
    </w:p>
    <w:p w14:paraId="5F7C1EE5">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5" w:name="_Toc12917"/>
      <w:r>
        <w:rPr>
          <w:rFonts w:hint="eastAsia" w:ascii="黑体" w:hAnsi="黑体" w:eastAsia="黑体" w:cs="黑体"/>
          <w:kern w:val="0"/>
          <w:sz w:val="30"/>
          <w:szCs w:val="30"/>
        </w:rPr>
        <w:t>一、课程名称</w:t>
      </w:r>
      <w:bookmarkEnd w:id="135"/>
    </w:p>
    <w:p w14:paraId="74EA785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职业体验之零件的检验与测量</w:t>
      </w:r>
    </w:p>
    <w:p w14:paraId="1814096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6" w:name="_Toc3113"/>
      <w:r>
        <w:rPr>
          <w:rFonts w:hint="eastAsia" w:ascii="黑体" w:hAnsi="黑体" w:eastAsia="黑体" w:cs="黑体"/>
          <w:kern w:val="0"/>
          <w:sz w:val="30"/>
          <w:szCs w:val="30"/>
        </w:rPr>
        <w:t>二、教学目标</w:t>
      </w:r>
      <w:bookmarkEnd w:id="136"/>
    </w:p>
    <w:p w14:paraId="5740ECE3">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（一）知识目标</w:t>
      </w:r>
    </w:p>
    <w:p w14:paraId="0D501EA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学生了解鲁班锁的起源与应用，认识榫卯结构，并掌握其绘制过程。</w:t>
      </w:r>
    </w:p>
    <w:p w14:paraId="478DFA6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掌握3D打印的基本原理及操作流程。</w:t>
      </w:r>
    </w:p>
    <w:p w14:paraId="648B2B16">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（二）能力目标</w:t>
      </w:r>
    </w:p>
    <w:p w14:paraId="2FEB2C2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能够将生活中常见的鲁班锁绘制为三维模型。</w:t>
      </w:r>
    </w:p>
    <w:p w14:paraId="17080A2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能够熟练操作草图、拉伸、装配和组合编辑等3D建模命令。</w:t>
      </w:r>
    </w:p>
    <w:p w14:paraId="08F9ED7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能够独立完成鲁班锁的3D打印及后期处理。</w:t>
      </w:r>
    </w:p>
    <w:p w14:paraId="0B1AD14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正确选择和使用检测量具，对零件进行准确测量和评估。</w:t>
      </w:r>
    </w:p>
    <w:p w14:paraId="254DD8A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（三）情感目标</w:t>
      </w:r>
    </w:p>
    <w:p w14:paraId="7AD6684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培养学生的创新思维和实践能力。</w:t>
      </w:r>
    </w:p>
    <w:p w14:paraId="67A6C910">
      <w:pPr>
        <w:adjustRightInd w:val="0"/>
        <w:spacing w:beforeLines="0" w:afterLines="0" w:line="360" w:lineRule="exact"/>
        <w:ind w:firstLine="480" w:firstLineChars="200"/>
        <w:rPr>
          <w:rFonts w:hint="eastAsia" w:ascii="仿宋" w:hAnsi="仿宋" w:eastAsia="仿宋" w:cs="仿宋"/>
          <w:sz w:val="24"/>
          <w:szCs w:val="32"/>
        </w:rPr>
      </w:pPr>
      <w:r>
        <w:rPr>
          <w:rFonts w:hint="eastAsia" w:eastAsia="仿宋_GB2312"/>
          <w:sz w:val="24"/>
          <w:szCs w:val="22"/>
        </w:rPr>
        <w:t>激发学生对传统工艺与现代技术结合的兴趣。</w:t>
      </w:r>
    </w:p>
    <w:p w14:paraId="6562FE9E">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7" w:name="_Toc22212"/>
      <w:r>
        <w:rPr>
          <w:rFonts w:hint="eastAsia" w:ascii="黑体" w:hAnsi="黑体" w:eastAsia="黑体" w:cs="黑体"/>
          <w:kern w:val="0"/>
          <w:sz w:val="30"/>
          <w:szCs w:val="30"/>
        </w:rPr>
        <w:t>三、教学重难点</w:t>
      </w:r>
      <w:bookmarkEnd w:id="137"/>
    </w:p>
    <w:p w14:paraId="1C9651D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（一）教学重点</w:t>
      </w:r>
    </w:p>
    <w:p w14:paraId="6EFE30A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鲁班锁的设计思路和绘制过程。</w:t>
      </w:r>
    </w:p>
    <w:p w14:paraId="0BDFE3B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3D打印机的操作及打印参数的设置。</w:t>
      </w:r>
    </w:p>
    <w:p w14:paraId="40E797F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（二）教学难点</w:t>
      </w:r>
    </w:p>
    <w:p w14:paraId="79761AB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鲁班锁三维模型的精确构建与装配。</w:t>
      </w:r>
    </w:p>
    <w:p w14:paraId="7039AAC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3D打印过程中可能遇到的故障排查与解决。</w:t>
      </w:r>
    </w:p>
    <w:p w14:paraId="23856E13">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8" w:name="_Toc32447"/>
      <w:r>
        <w:rPr>
          <w:rFonts w:hint="eastAsia" w:ascii="黑体" w:hAnsi="黑体" w:eastAsia="黑体" w:cs="黑体"/>
          <w:kern w:val="0"/>
          <w:sz w:val="30"/>
          <w:szCs w:val="30"/>
        </w:rPr>
        <w:t>四、教学方法</w:t>
      </w:r>
      <w:bookmarkEnd w:id="138"/>
    </w:p>
    <w:p w14:paraId="30F48CB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讲授法：通过教师讲解，使学生了解鲁班锁的历史背景、结构特点以及3D打印的基本原理。</w:t>
      </w:r>
    </w:p>
    <w:p w14:paraId="3565DFB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演示法：教师演示鲁班锁的3D建模过程及3D打印机的操作流程，使学生能够直观理解并掌握相关技能。</w:t>
      </w:r>
    </w:p>
    <w:p w14:paraId="42D3C25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实践法：学生分组进行实践操作，从建模到打印，全程参与，体验3D打印的全过程。</w:t>
      </w:r>
    </w:p>
    <w:p w14:paraId="2CCFAA4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讨论法：鼓励学生就鲁班锁的设计、打印过程中的问题等进行小组讨论，培养学生的团队协作能力和问题解决能力。</w:t>
      </w:r>
    </w:p>
    <w:p w14:paraId="4EF34F7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39" w:name="_Toc667"/>
      <w:r>
        <w:rPr>
          <w:rFonts w:hint="eastAsia" w:ascii="黑体" w:hAnsi="黑体" w:eastAsia="黑体" w:cs="黑体"/>
          <w:kern w:val="0"/>
          <w:sz w:val="30"/>
          <w:szCs w:val="30"/>
        </w:rPr>
        <w:t>五、教学过程</w:t>
      </w:r>
      <w:bookmarkEnd w:id="139"/>
    </w:p>
    <w:p w14:paraId="2767903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（一）课程导入（5分钟）</w:t>
      </w:r>
    </w:p>
    <w:p w14:paraId="08BF6A6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通过展示鲁班锁实物或图片，激发学生的学习兴趣。</w:t>
      </w:r>
    </w:p>
    <w:p w14:paraId="3DDBD60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简要介绍鲁班锁的历史背景及在现代生活中的应用。</w:t>
      </w:r>
    </w:p>
    <w:p w14:paraId="1095DB6A">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（二）知识讲解（30 分钟）</w:t>
      </w:r>
    </w:p>
    <w:p w14:paraId="65292C1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鲁班锁结构原理</w:t>
      </w:r>
    </w:p>
    <w:p w14:paraId="106C3A2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结构特点：详细讲解鲁班锁的结构特点，包括其由六块结构组成，每块结构都巧妙地利用榫卯连接方式相互制约，形成一个稳固的整体。</w:t>
      </w:r>
    </w:p>
    <w:p w14:paraId="2F64DCC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历史背景：介绍鲁班锁的历史背景和文化意义，让学生了解其在中国传统木工技艺中的地位。</w:t>
      </w:r>
    </w:p>
    <w:p w14:paraId="1BF89FB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3D打印技术基础</w:t>
      </w:r>
    </w:p>
    <w:p w14:paraId="4E1ECAA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原理介绍：简要介绍3D打印技术的原理，包括逐层堆积、激光烧结或熔融沉积等技术。</w:t>
      </w:r>
    </w:p>
    <w:p w14:paraId="5B60F90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设备展示：展示3D打印机的外观和内部结构，让学生了解其工作原理和操作流程。</w:t>
      </w:r>
    </w:p>
    <w:p w14:paraId="35DCDEC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软件介绍：介绍常用的3D设计软件，如SolidWorks、Blender、Tinkercad等，以及这些软件在绘制三维模型中的应用。</w:t>
      </w:r>
    </w:p>
    <w:p w14:paraId="43A1D35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3D设计软件操作</w:t>
      </w:r>
    </w:p>
    <w:p w14:paraId="3690476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界面介绍：详细讲解3D设计软件的界面布局和常用工具栏的功能。</w:t>
      </w:r>
    </w:p>
    <w:p w14:paraId="7E411FE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绘制技巧：教授学生如何使用草图绘制、拉伸、旋转、缩放等命令来绘制鲁班锁的三维模型。</w:t>
      </w:r>
    </w:p>
    <w:p w14:paraId="69CA870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装配与组合：讲解如何将绘制好的各个部件进行装配和组合，形成一个完整的鲁班锁模型。</w:t>
      </w:r>
    </w:p>
    <w:p w14:paraId="28D49FA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3D打印流程</w:t>
      </w:r>
    </w:p>
    <w:p w14:paraId="1640733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切片处理：介绍切片软件的功能和操作流程，包括设置打印参数（如层厚、填充率、打印速度等）。</w:t>
      </w:r>
    </w:p>
    <w:p w14:paraId="30D5F32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文件传输：讲解如何将切片后的文件传输至3D打印机。</w:t>
      </w:r>
    </w:p>
    <w:p w14:paraId="0D764FF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打印监控：介绍打印过程中的监控方法和注意事项，如观察打印状态、及时处理打印错误等。</w:t>
      </w:r>
    </w:p>
    <w:p w14:paraId="0FED774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注意事项</w:t>
      </w:r>
    </w:p>
    <w:p w14:paraId="649CF4F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安全问题：强调在操作3D打印机时需要注意的安全问题，如避免触碰打印头、防止烫伤等。</w:t>
      </w:r>
    </w:p>
    <w:p w14:paraId="18087D5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材料选择：介绍不同3D打印材料的特性和应用场景，帮助学生选择合适的打印材料。</w:t>
      </w:r>
    </w:p>
    <w:p w14:paraId="532BB15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成本控制：讲解如何合理规划打印任务，降低打印成本。</w:t>
      </w:r>
    </w:p>
    <w:p w14:paraId="1A40D30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（三）工作内容与流程（30 分钟）</w:t>
      </w:r>
    </w:p>
    <w:p w14:paraId="76EDD94D">
      <w:pPr>
        <w:adjustRightInd w:val="0"/>
        <w:spacing w:beforeLines="0" w:afterLines="0" w:line="360" w:lineRule="exact"/>
        <w:ind w:firstLine="480" w:firstLineChars="200"/>
        <w:rPr>
          <w:rFonts w:hint="eastAsia" w:ascii="仿宋" w:hAnsi="仿宋" w:eastAsia="仿宋" w:cs="仿宋"/>
          <w:sz w:val="24"/>
          <w:szCs w:val="32"/>
        </w:rPr>
      </w:pPr>
      <w:r>
        <w:rPr>
          <w:rFonts w:hint="eastAsia" w:eastAsia="仿宋_GB2312"/>
          <w:sz w:val="24"/>
          <w:szCs w:val="22"/>
        </w:rPr>
        <w:t>绘制三维模型：指导学生使用3D设计软件，选择草图绘制中的矩形命令，绘制鲁班锁的草图。利用特征造型中的拉伸命令，对称拉伸形成长方体，逐步构建出完整的鲁班锁三维模型。在构建过程中，注意调整各部件的尺寸和位置，确保它们能够精确配合</w:t>
      </w:r>
      <w:r>
        <w:rPr>
          <w:rFonts w:hint="eastAsia" w:ascii="仿宋" w:hAnsi="仿宋" w:eastAsia="仿宋" w:cs="仿宋"/>
          <w:sz w:val="24"/>
          <w:szCs w:val="32"/>
        </w:rPr>
        <w:t>。</w:t>
      </w:r>
    </w:p>
    <w:p w14:paraId="7A926FB7">
      <w:pPr>
        <w:numPr>
          <w:ilvl w:val="0"/>
          <w:numId w:val="5"/>
        </w:numPr>
        <w:spacing w:beforeLines="0" w:afterLines="0" w:line="360" w:lineRule="exact"/>
        <w:ind w:left="0" w:firstLine="425"/>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切片与打印：将绘制好的三维模型导入3D打印切片软件，进行切片处理。设置合适的打印参数，如层厚、填充率、打印速度等。将切片后的文件传输至3D打印机，进行打印。</w:t>
      </w:r>
    </w:p>
    <w:p w14:paraId="52D08745">
      <w:pPr>
        <w:numPr>
          <w:ilvl w:val="0"/>
          <w:numId w:val="5"/>
        </w:numPr>
        <w:spacing w:beforeLines="0" w:afterLines="0" w:line="360" w:lineRule="exact"/>
        <w:ind w:left="0" w:firstLine="425"/>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组装鲁班锁：打印完成后，指导学生按照榫卯连接方式将各部件组装起来，形成完整的鲁班锁。</w:t>
      </w:r>
    </w:p>
    <w:p w14:paraId="58936D95">
      <w:pPr>
        <w:numPr>
          <w:ilvl w:val="0"/>
          <w:numId w:val="5"/>
        </w:numPr>
        <w:spacing w:beforeLines="0" w:afterLines="0" w:line="360" w:lineRule="exact"/>
        <w:ind w:left="0" w:firstLine="425"/>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调试与优化：检查组装过程中是否存在问题，如部件尺寸不匹配、配合过紧或过松等。根据问题进行相应的调整和优化。</w:t>
      </w:r>
    </w:p>
    <w:p w14:paraId="4F09D356">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（四）所需技能与素养（15分钟）</w:t>
      </w:r>
    </w:p>
    <w:p w14:paraId="41CFD03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1.专业技能</w:t>
      </w:r>
    </w:p>
    <w:p w14:paraId="5D91C0E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熟练掌握3D建模软件的基本操作。</w:t>
      </w:r>
    </w:p>
    <w:p w14:paraId="2E18311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了解3D打印机的工作原理及操作流程。</w:t>
      </w:r>
    </w:p>
    <w:p w14:paraId="1CD66DD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具备基本的计算机操作能力。</w:t>
      </w:r>
    </w:p>
    <w:p w14:paraId="143BC02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2.职业素养</w:t>
      </w:r>
    </w:p>
    <w:p w14:paraId="29A9F64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具有创新思维和实践能力。</w:t>
      </w:r>
    </w:p>
    <w:p w14:paraId="72468DD5">
      <w:pPr>
        <w:adjustRightInd w:val="0"/>
        <w:spacing w:beforeLines="0" w:afterLines="0" w:line="360" w:lineRule="exact"/>
        <w:ind w:firstLine="480" w:firstLineChars="200"/>
        <w:rPr>
          <w:rFonts w:hint="eastAsia" w:ascii="仿宋" w:hAnsi="仿宋" w:eastAsia="仿宋" w:cs="仿宋"/>
          <w:sz w:val="24"/>
          <w:szCs w:val="32"/>
        </w:rPr>
      </w:pPr>
      <w:r>
        <w:rPr>
          <w:rFonts w:hint="eastAsia" w:eastAsia="仿宋_GB2312"/>
          <w:sz w:val="24"/>
          <w:szCs w:val="22"/>
        </w:rPr>
        <w:t>具备良好的团队合作精神和沟</w:t>
      </w:r>
      <w:r>
        <w:rPr>
          <w:rFonts w:hint="eastAsia" w:ascii="仿宋" w:hAnsi="仿宋" w:eastAsia="仿宋" w:cs="仿宋"/>
          <w:sz w:val="24"/>
          <w:szCs w:val="32"/>
        </w:rPr>
        <w:t>通能力。</w:t>
      </w:r>
    </w:p>
    <w:p w14:paraId="591F04D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具有耐心、细致的工作态度。</w:t>
      </w:r>
    </w:p>
    <w:p w14:paraId="2014A55A">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（五）职业发展与挑战（15分钟）</w:t>
      </w:r>
    </w:p>
    <w:p w14:paraId="1886AF8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1.职业发展前景</w:t>
      </w:r>
    </w:p>
    <w:p w14:paraId="6D3F8F0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行业应用广泛：3D打印技术已广泛应用于制造业、医疗、建筑、航空航天等多个领域，为3D打印工程师提供了广阔的就业市场和职业发展机会。</w:t>
      </w:r>
    </w:p>
    <w:p w14:paraId="6573CCBF">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eastAsia="仿宋_GB2312"/>
          <w:sz w:val="24"/>
          <w:szCs w:val="22"/>
        </w:rPr>
        <w:t>技术更新迅速：随着技术的不断进步，3D打印设备的性能、精度和材料选择都在不</w:t>
      </w:r>
      <w:r>
        <w:rPr>
          <w:rFonts w:hint="eastAsia" w:ascii="仿宋_GB2312" w:hAnsi="仿宋_GB2312" w:eastAsia="仿宋_GB2312" w:cs="仿宋_GB2312"/>
          <w:sz w:val="24"/>
          <w:szCs w:val="22"/>
        </w:rPr>
        <w:t>断提升，为D打印工程师提供了更多的技术选择和解决方案。</w:t>
      </w:r>
    </w:p>
    <w:p w14:paraId="04925FA1">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创业与创新机会：3D打印技术的普及为创业者提供了新的机遇，许多创业公司专注于提供3D打印服务、开发新型3D打印材料和设备等，吸引了众多D打印工程师加入。</w:t>
      </w:r>
    </w:p>
    <w:p w14:paraId="48FBE448">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跨学科发展：3D打印技术涉及机械工程、材料科学、计算机科学等多个学科领域，为D打印工程师提供了跨学科发展的机会，可以拓展自己的知识领域和专业技能。</w:t>
      </w:r>
    </w:p>
    <w:p w14:paraId="17FB1028">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2.面临的挑战</w:t>
      </w:r>
    </w:p>
    <w:p w14:paraId="101533F4">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技术复杂性：3D打印技术涉及多个学科领域的知识，3D打印工程师需要掌握这些领域的知识和技能，以应对技术复杂性和不断变化的行业需求。</w:t>
      </w:r>
    </w:p>
    <w:p w14:paraId="0F2E7E3E">
      <w:pPr>
        <w:adjustRightInd w:val="0"/>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22"/>
        </w:rPr>
        <w:t>成本控制：虽然3D打</w:t>
      </w:r>
      <w:r>
        <w:rPr>
          <w:rFonts w:hint="eastAsia" w:ascii="仿宋_GB2312" w:hAnsi="仿宋_GB2312" w:eastAsia="仿宋_GB2312" w:cs="仿宋_GB2312"/>
          <w:sz w:val="24"/>
          <w:szCs w:val="32"/>
        </w:rPr>
        <w:t>印技术的成本在不断降低，但相对于传统制造工艺而言，其成本仍然较高。3D打印工程师需要在设计和生产过程中注重成本控制，提高生产效率。</w:t>
      </w:r>
    </w:p>
    <w:p w14:paraId="13F8FF1D">
      <w:pPr>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质量控制：3D打印过程中可能出现各种质量问题，如层叠不均匀、残留应力等。3D打印工程师需要采取有效的质量控制措施，确保打印件的质量和可靠性。</w:t>
      </w:r>
    </w:p>
    <w:p w14:paraId="50EE8000">
      <w:pPr>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知识产权保护：随着3D打印技术的普及和应用范围的扩大，知识产权保护问题日益突出。3D打印工程师需要了解相关的法律法规和政策要求，加强知识产权保护意识。</w:t>
      </w:r>
    </w:p>
    <w:p w14:paraId="7FEC70D1">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32"/>
        </w:rPr>
        <w:t>市场竞争：随着3D打印技术的普及和市场竞争的加剧，D打印工程师需要不断提</w:t>
      </w:r>
      <w:r>
        <w:rPr>
          <w:rFonts w:hint="eastAsia" w:ascii="仿宋_GB2312" w:hAnsi="仿宋_GB2312" w:eastAsia="仿宋_GB2312" w:cs="仿宋_GB2312"/>
          <w:sz w:val="24"/>
          <w:szCs w:val="22"/>
        </w:rPr>
        <w:t>升自己的专业技能和竞争力，以适应市场的变化和行业的发展。</w:t>
      </w:r>
    </w:p>
    <w:p w14:paraId="0A09F4B4">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（六）小组讨论（15分钟）</w:t>
      </w:r>
    </w:p>
    <w:p w14:paraId="20ABA72A">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在讨论环节，教师可以引导学生就以下问题进行小组讨论：</w:t>
      </w:r>
    </w:p>
    <w:p w14:paraId="07F5B89C">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鲁班锁的设计有哪些创新点？如何在3D建模中体现这些创新？</w:t>
      </w:r>
    </w:p>
    <w:p w14:paraId="34FD5B16">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3D打印过程中遇到了哪些问题？你是如何解决的？</w:t>
      </w:r>
    </w:p>
    <w:p w14:paraId="2B8C6240">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你认为3D打印技术在未来会有哪些新的应用和发展趋势？</w:t>
      </w:r>
    </w:p>
    <w:p w14:paraId="1D763F93">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讨论结束后，要形成小组讨论报告，并派代表进行汇报。</w:t>
      </w:r>
    </w:p>
    <w:p w14:paraId="5C743411">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（七）课程总结（15 分钟）</w:t>
      </w:r>
    </w:p>
    <w:p w14:paraId="74D2CAE6">
      <w:pPr>
        <w:adjustRightInd w:val="0"/>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22"/>
        </w:rPr>
        <w:t>回顾所学内容</w:t>
      </w:r>
      <w:r>
        <w:rPr>
          <w:rFonts w:hint="eastAsia" w:ascii="仿宋_GB2312" w:hAnsi="仿宋_GB2312" w:eastAsia="仿宋_GB2312" w:cs="仿宋_GB2312"/>
          <w:sz w:val="24"/>
          <w:szCs w:val="32"/>
        </w:rPr>
        <w:t>：对本节课所学内容进行回顾和总结，强调重点和难点。</w:t>
      </w:r>
    </w:p>
    <w:p w14:paraId="23DF495B">
      <w:pPr>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分享学习心得：鼓励学生分享自己的学习心得和体会，加深对所学内容的理解。</w:t>
      </w:r>
    </w:p>
    <w:p w14:paraId="497836EF">
      <w:pPr>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布置课后作业：根据本节课所学内容，布置相应的课后作业，巩固所学知识。</w:t>
      </w:r>
    </w:p>
    <w:p w14:paraId="4C97DB0B">
      <w:pPr>
        <w:adjustRightInd w:val="0"/>
        <w:spacing w:beforeLines="0" w:afterLines="0" w:line="360" w:lineRule="exact"/>
        <w:ind w:firstLine="600" w:firstLineChars="200"/>
        <w:jc w:val="left"/>
        <w:outlineLvl w:val="0"/>
        <w:rPr>
          <w:rFonts w:hint="eastAsia" w:ascii="仿宋_GB2312" w:hAnsi="仿宋_GB2312" w:eastAsia="仿宋_GB2312" w:cs="仿宋_GB2312"/>
          <w:kern w:val="0"/>
          <w:sz w:val="30"/>
          <w:szCs w:val="30"/>
        </w:rPr>
      </w:pPr>
      <w:bookmarkStart w:id="140" w:name="_Toc2570"/>
      <w:r>
        <w:rPr>
          <w:rFonts w:hint="eastAsia" w:ascii="仿宋_GB2312" w:hAnsi="仿宋_GB2312" w:eastAsia="仿宋_GB2312" w:cs="仿宋_GB2312"/>
          <w:kern w:val="0"/>
          <w:sz w:val="30"/>
          <w:szCs w:val="30"/>
        </w:rPr>
        <w:t>六、教学反思</w:t>
      </w:r>
      <w:bookmarkEnd w:id="140"/>
    </w:p>
    <w:p w14:paraId="12EE8AF3">
      <w:pPr>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教学效果评估：通过课后作业、课堂表现等方式，对学生的学习效果进行评估，了解学生对所学内容的掌握情况。</w:t>
      </w:r>
    </w:p>
    <w:p w14:paraId="4BF87AED">
      <w:pPr>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教学方法改进：根据学生的学习情况和反馈，对教学方法进行反思和改进，提高教学效果。</w:t>
      </w:r>
    </w:p>
    <w:p w14:paraId="24819CBB">
      <w:pPr>
        <w:spacing w:beforeLines="0" w:afterLines="0"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教学资源优化：结合教学实践，对教学资源进行优化和整合，为学生提供更加丰富和多样的学习资源。</w:t>
      </w:r>
    </w:p>
    <w:p w14:paraId="699C03ED">
      <w:pPr>
        <w:spacing w:beforeLines="0" w:afterLines="0"/>
        <w:rPr>
          <w:rFonts w:hint="eastAsia" w:ascii="仿宋_GB2312" w:hAnsi="仿宋_GB2312" w:eastAsia="仿宋_GB2312" w:cs="仿宋_GB2312"/>
          <w:sz w:val="21"/>
          <w:szCs w:val="22"/>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4A9EDF54">
      <w:pPr>
        <w:adjustRightInd w:val="0"/>
        <w:spacing w:afterLines="0" w:line="288" w:lineRule="auto"/>
        <w:ind w:firstLine="723" w:firstLineChars="200"/>
        <w:jc w:val="center"/>
        <w:outlineLvl w:val="1"/>
        <w:rPr>
          <w:rFonts w:hint="default" w:ascii="宋体" w:hAnsi="宋体" w:cs="宋体"/>
          <w:b/>
          <w:color w:val="auto"/>
          <w:sz w:val="36"/>
          <w:szCs w:val="36"/>
        </w:rPr>
      </w:pPr>
      <w:bookmarkStart w:id="141" w:name="_Toc14624"/>
      <w:r>
        <w:rPr>
          <w:rFonts w:hint="default" w:ascii="宋体" w:hAnsi="宋体" w:cs="宋体"/>
          <w:b/>
          <w:color w:val="auto"/>
          <w:sz w:val="36"/>
          <w:szCs w:val="36"/>
        </w:rPr>
        <w:t>鲁班锁3D打印课程讲义</w:t>
      </w:r>
      <w:bookmarkEnd w:id="141"/>
    </w:p>
    <w:p w14:paraId="469A1DF2">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42" w:name="_Toc26467"/>
      <w:r>
        <w:rPr>
          <w:rFonts w:hint="eastAsia" w:ascii="黑体" w:hAnsi="黑体" w:eastAsia="黑体" w:cs="黑体"/>
          <w:kern w:val="0"/>
          <w:sz w:val="30"/>
          <w:szCs w:val="30"/>
        </w:rPr>
        <w:t>一、职业简介</w:t>
      </w:r>
      <w:bookmarkEnd w:id="142"/>
    </w:p>
    <w:p w14:paraId="44DD1E9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打印工程师是专注于3D打印技术的专业人员，他们负责3D打印设备的操作、维护、研发以及3D打印工艺的设计与实施。随着3D打印技术的快速发展，3D打印工程师在制造业、医疗、建筑、航空航天等领域发挥着越来越重要的作用。</w:t>
      </w:r>
    </w:p>
    <w:p w14:paraId="17042326">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43" w:name="_Toc11863"/>
      <w:r>
        <w:rPr>
          <w:rFonts w:hint="eastAsia" w:ascii="黑体" w:hAnsi="黑体" w:eastAsia="黑体" w:cs="黑体"/>
          <w:kern w:val="0"/>
          <w:sz w:val="30"/>
          <w:szCs w:val="30"/>
        </w:rPr>
        <w:t>二、职业工作内容</w:t>
      </w:r>
      <w:bookmarkEnd w:id="143"/>
    </w:p>
    <w:p w14:paraId="57F821C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1.日常任务</w:t>
      </w:r>
    </w:p>
    <w:p w14:paraId="741A0C7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3D打印机操作与维护：熟练操作各种3D打印机，包括设备调试、软件设置和材料装载等。定期对3D打印机进行维护和保养，确保设备稳定运行，提高打印质量和效率。</w:t>
      </w:r>
    </w:p>
    <w:p w14:paraId="655EA47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3D模型设计与优化：使用CAD软件（如SolidWorks、AutoCAD等）进行3D模型设计，满足客户需求或项目要求。对设计好的模型进行优化，包括减少支撑结构、优化填充密度和层高设置，以提高打印质量和效率。</w:t>
      </w:r>
    </w:p>
    <w:p w14:paraId="30575E2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打印过程监控与调整：实时监控3D打印过程，确保打印顺利进行。如发现打印失败、材料堵塞或层间分离等问题，及时进行调整和修复。</w:t>
      </w:r>
    </w:p>
    <w:p w14:paraId="6751B5E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后处理与组装：打印完成后，对打印件进行后处理，如去除支撑结构、打磨、上色等。对于需要组装的零件，进行装配测试，确保各部分能够顺利拼接并正常工作。</w:t>
      </w:r>
    </w:p>
    <w:p w14:paraId="10C104C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项目管理与沟通：参与项目计划制定，明确任务分配和时间节点。与团队成员和客户进行有效沟通，确保项目按计划推进。</w:t>
      </w:r>
    </w:p>
    <w:p w14:paraId="236E9CA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2.特殊任务或项目</w:t>
      </w:r>
    </w:p>
    <w:p w14:paraId="3354584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在某些情况下，3D打印工程师还会承担一些特殊任务。比如：</w:t>
      </w:r>
    </w:p>
    <w:p w14:paraId="4392348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3D打印技术研发与创新：参与3D打印技术的研发工作，包括新设备的研发、新材料的测试与应用、打印工艺的改进等。推动3D打印技术的创新，提高打印效率和质量，降低打印成本。</w:t>
      </w:r>
    </w:p>
    <w:p w14:paraId="29A2340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解决复杂问题：遇到复杂问题时，能够运用专业知识进行深入分析，提出解决方案并实施。如遇到设备故障、打印质量问题等，能够迅速定位问题并修复。</w:t>
      </w:r>
    </w:p>
    <w:p w14:paraId="7329DDC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定制化服务：根据客户需求提供定制化3D打印服务，如设计并打印特定形状、尺寸或功能的零件。</w:t>
      </w:r>
    </w:p>
    <w:p w14:paraId="6888346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与客户沟通，了解其具体需求，确保打印出的零件满足其要求。培训与支持：</w:t>
      </w:r>
    </w:p>
    <w:p w14:paraId="5D1F850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为团队成员或客户提供3D打印技术培训和支持，提高其3D打印技能水平。编写3D打印技术文档和操作指南，方便团队成员和客户查阅和使用。</w:t>
      </w:r>
    </w:p>
    <w:p w14:paraId="59E7F6BE">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44" w:name="_Toc20145"/>
      <w:r>
        <w:rPr>
          <w:rFonts w:hint="eastAsia" w:ascii="黑体" w:hAnsi="黑体" w:eastAsia="黑体" w:cs="黑体"/>
          <w:kern w:val="0"/>
          <w:sz w:val="30"/>
          <w:szCs w:val="30"/>
        </w:rPr>
        <w:t>三、职业所需技能</w:t>
      </w:r>
      <w:bookmarkEnd w:id="144"/>
    </w:p>
    <w:p w14:paraId="398AD26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1.专业技能</w:t>
      </w:r>
    </w:p>
    <w:p w14:paraId="75328B7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熟练掌握3D打印技术：深入理解3D打印的基本原理、工作流程和技术特点。</w:t>
      </w:r>
    </w:p>
    <w:p w14:paraId="6C5D757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熟悉不同3D打印技术的原理、优缺点和适用范围，如FDM（熔融沉积成型）、SLA（立体光固化）、SLS（选择性激光烧结）等。</w:t>
      </w:r>
    </w:p>
    <w:p w14:paraId="09FD582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CAD与CAM技能：熟练掌握CAD软件（如SolidWorks、Autodesk Inventor等）进行三维模型设计。了解CAM软件（如Fusion 360、Cura等），能够将设计好的模型转化为打印指令，并进行打印参数设置。</w:t>
      </w:r>
    </w:p>
    <w:p w14:paraId="585B28F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材料科学知识：了解不同3D打印材料的特性、应用场景和限制条件。能够根据打印需求和材料特性选择合适的打印材料。</w:t>
      </w:r>
    </w:p>
    <w:p w14:paraId="2CDF444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设备操作与维护：熟练掌握3D打印设备的操作流程和维护保养方法。能够独立进行设备的日常使用和故障排查，确保设备稳定运行。</w:t>
      </w:r>
    </w:p>
    <w:p w14:paraId="58AF89E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打印参数设置与优化：根据不同的材料和打印需求，设置合适的打印参数（如打印速度、层厚、填充密度等）。对打印参数进行优化，以提高打印质量和效率。</w:t>
      </w:r>
    </w:p>
    <w:p w14:paraId="6D7BA23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后处理技术：掌握3D打印件的后处理技术，如去除支撑结构、打磨、上色等。</w:t>
      </w:r>
    </w:p>
    <w:p w14:paraId="5E6E559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能够根据打印件的特点和需求选择合适的后处理方法和工具。</w:t>
      </w:r>
    </w:p>
    <w:p w14:paraId="61AD8C7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2.通用技能</w:t>
      </w:r>
    </w:p>
    <w:p w14:paraId="6FB55A9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问题解决能力：具备分析问题、提出解决方案并实施的能力，能够迅速定位并解决3D打印过程中出现的问题。</w:t>
      </w:r>
    </w:p>
    <w:p w14:paraId="0A75223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团队协作能力：具备良好的团队合作精神和沟通能力，能够与团队成员协作完成任务，共同解决问题。</w:t>
      </w:r>
    </w:p>
    <w:p w14:paraId="2C94722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持续学习能力：具备持续学习的能力和创新意识，能够跟踪3D打印技术的最新发展动态，不断提升自己的专业技能。</w:t>
      </w:r>
    </w:p>
    <w:p w14:paraId="6BF9E6E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项目管理能力：参与项目计划制定，明确任务分配和时间节点，对项目进度进行监控和管理，确保项目按计划推进。</w:t>
      </w:r>
    </w:p>
    <w:p w14:paraId="3786522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客户沟通能力：具备与客户进行有效沟通的能力，能够理解客户需求并提供相应的解决方案或建议。</w:t>
      </w:r>
    </w:p>
    <w:p w14:paraId="69F23FDB">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45" w:name="_Toc6007"/>
      <w:r>
        <w:rPr>
          <w:rFonts w:hint="eastAsia" w:ascii="黑体" w:hAnsi="黑体" w:eastAsia="黑体" w:cs="黑体"/>
          <w:kern w:val="0"/>
          <w:sz w:val="30"/>
          <w:szCs w:val="30"/>
        </w:rPr>
        <w:t>四、职业素养要求</w:t>
      </w:r>
      <w:bookmarkEnd w:id="145"/>
    </w:p>
    <w:p w14:paraId="6B6B6B8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机械零件质检员的职业道德和职业态度对于保障产品质量、维护企业声誉以及推动行业发展具有重要意义。</w:t>
      </w:r>
    </w:p>
    <w:p w14:paraId="64F26CF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1.职业道德</w:t>
      </w:r>
    </w:p>
    <w:p w14:paraId="3B976151">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eastAsia="仿宋_GB2312"/>
          <w:sz w:val="24"/>
          <w:szCs w:val="22"/>
        </w:rPr>
        <w:t>遵尊重知识产权：尊重他人的知识产权，不盗用、不侵犯他人的3D模型、设计图纸等成果，在使用他人的作品或技术时，要遵守相关法律法规和道德规范，确保</w:t>
      </w:r>
      <w:r>
        <w:rPr>
          <w:rFonts w:hint="eastAsia" w:ascii="仿宋_GB2312" w:hAnsi="仿宋_GB2312" w:eastAsia="仿宋_GB2312" w:cs="仿宋_GB2312"/>
          <w:sz w:val="24"/>
          <w:szCs w:val="22"/>
        </w:rPr>
        <w:t>合法合规。</w:t>
      </w:r>
    </w:p>
    <w:p w14:paraId="69D58A17">
      <w:pPr>
        <w:numPr>
          <w:ilvl w:val="0"/>
          <w:numId w:val="6"/>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保守商业秘密：严格遵守公司的保密制度，不泄露公司的商业秘密和技术机密，在处理客户数据时，要保护客户的隐私和信息安全，防止数据泄露或被滥用。</w:t>
      </w:r>
    </w:p>
    <w:p w14:paraId="09A3C0E7">
      <w:pPr>
        <w:numPr>
          <w:ilvl w:val="0"/>
          <w:numId w:val="6"/>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遵守法律法规：遵守国家法律法规和行业规范，不进行违法违规的操作和活动，在工作中要时刻保持警惕，避免触碰法律红线，确保个人和公司的合法权益不受损害。</w:t>
      </w:r>
    </w:p>
    <w:p w14:paraId="719DB59C">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2.职业态度</w:t>
      </w:r>
    </w:p>
    <w:p w14:paraId="4614B472">
      <w:pPr>
        <w:numPr>
          <w:ilvl w:val="0"/>
          <w:numId w:val="7"/>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严谨细致：对待工作要认真负责，严格按照标准操作，确保打印质量和安全。</w:t>
      </w:r>
    </w:p>
    <w:p w14:paraId="5DE01197">
      <w:pPr>
        <w:numPr>
          <w:ilvl w:val="0"/>
          <w:numId w:val="0"/>
        </w:numPr>
        <w:spacing w:beforeLines="0" w:afterLines="0"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在遇到问题时，要勇于承担责任，积极寻求解决方案，不推诿、不逃避。</w:t>
      </w:r>
    </w:p>
    <w:p w14:paraId="424328A5">
      <w:pPr>
        <w:numPr>
          <w:ilvl w:val="0"/>
          <w:numId w:val="7"/>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积极主动：在工作中要积极主动，不等不靠，能够独立完成任务并寻求改进的机会，对于新技术、新材料和新方法要保持好奇心和求知欲，主动学习和探索。</w:t>
      </w:r>
    </w:p>
    <w:p w14:paraId="1B12DC16">
      <w:pPr>
        <w:numPr>
          <w:ilvl w:val="0"/>
          <w:numId w:val="7"/>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团队合作：具备良好的团队合作精神，能够与团队成员协作完成任务，在团队中要积极参与讨论和交流，分享自己的经验和知识，共同解决问题。</w:t>
      </w:r>
    </w:p>
    <w:p w14:paraId="0ABD6396">
      <w:pPr>
        <w:numPr>
          <w:ilvl w:val="0"/>
          <w:numId w:val="7"/>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创新精神：具备创新思维和创新能力，能够不断探索新的应用场景和解决方案。</w:t>
      </w:r>
    </w:p>
    <w:p w14:paraId="5F5FADF8">
      <w:pPr>
        <w:numPr>
          <w:ilvl w:val="0"/>
          <w:numId w:val="0"/>
        </w:numPr>
        <w:spacing w:beforeLines="0" w:afterLines="0"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在工作中要敢于尝试新的方法和技术，勇于挑战传统和突破自我。</w:t>
      </w:r>
    </w:p>
    <w:p w14:paraId="7C99A014">
      <w:pPr>
        <w:numPr>
          <w:ilvl w:val="0"/>
          <w:numId w:val="7"/>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持续学习：具备持续学习的能力和意识，能够跟踪3D打印技术的最新发展动态。</w:t>
      </w:r>
    </w:p>
    <w:p w14:paraId="67503AE5">
      <w:pPr>
        <w:numPr>
          <w:ilvl w:val="0"/>
          <w:numId w:val="0"/>
        </w:numPr>
        <w:spacing w:beforeLines="0" w:afterLines="0"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通过参加培训、阅读文献、参加行业会议等方式不断提升自己的专业技能和素养。</w:t>
      </w:r>
    </w:p>
    <w:p w14:paraId="177C042D">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46" w:name="_Toc25428"/>
      <w:r>
        <w:rPr>
          <w:rFonts w:hint="eastAsia" w:ascii="黑体" w:hAnsi="黑体" w:eastAsia="黑体" w:cs="黑体"/>
          <w:kern w:val="0"/>
          <w:sz w:val="30"/>
          <w:szCs w:val="30"/>
        </w:rPr>
        <w:t>五、职业发展路径</w:t>
      </w:r>
      <w:bookmarkEnd w:id="146"/>
    </w:p>
    <w:p w14:paraId="5D55CF8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1.初级阶段</w:t>
      </w:r>
    </w:p>
    <w:p w14:paraId="41C22906">
      <w:pPr>
        <w:spacing w:beforeLines="0" w:afterLines="0"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作为新手3D打印工程师，主要负责基本的设备操作、模型打印和简单的后处理工作。通过实际操作，积累经验和技能，逐渐熟悉3D打印技术的各个环节。</w:t>
      </w:r>
    </w:p>
    <w:p w14:paraId="2DF3A62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2.中级阶段</w:t>
      </w:r>
    </w:p>
    <w:p w14:paraId="4F7885DE">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4"/>
        </w:rPr>
        <w:t>随着经验的积累，中级3D打印工程师能够独立完成较复杂的打印任务，优化打印参数，提高打印质量和效率，开始参与项目管理和客户沟通，能够解决打</w:t>
      </w:r>
      <w:r>
        <w:rPr>
          <w:rFonts w:hint="eastAsia" w:ascii="仿宋_GB2312" w:hAnsi="仿宋_GB2312" w:eastAsia="仿宋_GB2312" w:cs="仿宋_GB2312"/>
          <w:sz w:val="24"/>
          <w:szCs w:val="22"/>
        </w:rPr>
        <w:t>印过程中遇到的各种问题。</w:t>
      </w:r>
    </w:p>
    <w:p w14:paraId="2C6D092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3.高级阶段</w:t>
      </w:r>
    </w:p>
    <w:p w14:paraId="5ED79D5A">
      <w:pPr>
        <w:spacing w:beforeLines="0" w:afterLines="0"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级3D打印工程师不仅具备扎实的专业技能，还具备创新思维和领导能力，能够主导大型项目，制定打印方案，优化打印流程，推动技术创新和产业升级，还可以成为3D打印领域的专家或顾问，为其他公司或机构提供技术支持和咨询服务。</w:t>
      </w:r>
    </w:p>
    <w:p w14:paraId="551FD9BC">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47" w:name="_Toc25116"/>
      <w:r>
        <w:rPr>
          <w:rFonts w:hint="eastAsia" w:ascii="黑体" w:hAnsi="黑体" w:eastAsia="黑体" w:cs="黑体"/>
          <w:kern w:val="0"/>
          <w:sz w:val="30"/>
          <w:szCs w:val="30"/>
        </w:rPr>
        <w:t>六、职业前景与挑战</w:t>
      </w:r>
      <w:bookmarkEnd w:id="147"/>
    </w:p>
    <w:p w14:paraId="4AE0F3B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1.职业前景</w:t>
      </w:r>
    </w:p>
    <w:p w14:paraId="113DAA25">
      <w:pPr>
        <w:numPr>
          <w:ilvl w:val="0"/>
          <w:numId w:val="8"/>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行业增长：随着3D打印技术的不断成熟和成本的降低，越来越多的行业开始采用3D打印技术，包括制造业、医疗、建筑、航空航天等领域。3D打印技术的应用范围不断扩大，对3D打印工程师的需求也在不断增加。</w:t>
      </w:r>
    </w:p>
    <w:p w14:paraId="08B29374">
      <w:pPr>
        <w:numPr>
          <w:ilvl w:val="0"/>
          <w:numId w:val="8"/>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岗位多样：3D打印领域的就业岗位包括但不限于3D打印设备操作员、3D模型设计师、材料科学家、软件开发工程师等，多样化的岗位类型为3D打印工程师提供了更多的职业发展机会。</w:t>
      </w:r>
    </w:p>
    <w:p w14:paraId="52E7ED33">
      <w:pPr>
        <w:numPr>
          <w:ilvl w:val="0"/>
          <w:numId w:val="8"/>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薪资较高：由于3D打印技术门槛较高，且人才供不应求，因此3D打印工程师通常拥有较高的薪资待遇。随着技术的不断发展和应用领域的拓展，3D打印工程师的薪资待遇还将进一步提升。</w:t>
      </w:r>
    </w:p>
    <w:p w14:paraId="0928D2C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2.职业挑战</w:t>
      </w:r>
    </w:p>
    <w:p w14:paraId="7EB26354">
      <w:pPr>
        <w:numPr>
          <w:ilvl w:val="0"/>
          <w:numId w:val="9"/>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技术更新迅速：3D打印技术日新月异，新的设备、材料和打印方法不断涌现。3D打印工程师需要不断学习新技术、新知识，以适应行业的发展和变化。</w:t>
      </w:r>
    </w:p>
    <w:p w14:paraId="58EEC8FF">
      <w:pPr>
        <w:numPr>
          <w:ilvl w:val="0"/>
          <w:numId w:val="9"/>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市场竞争激烈：随着3D打印技术的普及和应用领域的拓展，市场竞争日益激烈。3D打印工程师需要不断提升自己的专业技能和竞争力，才能在市场中脱颖而出。</w:t>
      </w:r>
    </w:p>
    <w:p w14:paraId="31AE0565">
      <w:pPr>
        <w:numPr>
          <w:ilvl w:val="0"/>
          <w:numId w:val="9"/>
        </w:numPr>
        <w:spacing w:beforeLines="0" w:afterLines="0" w:line="360" w:lineRule="exact"/>
        <w:ind w:left="0" w:firstLine="42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成本和质量压力：在保证打印质量的同时降低成本是3D打印工程师面临的一大挑战。需要通过优化打印参数、提高打印效率、采用新材料等方式来降低成本，同时确保打印质量。</w:t>
      </w:r>
    </w:p>
    <w:p w14:paraId="190A6FC3">
      <w:pPr>
        <w:numPr>
          <w:ilvl w:val="0"/>
          <w:numId w:val="9"/>
        </w:numPr>
        <w:spacing w:beforeLines="0" w:afterLines="0" w:line="360" w:lineRule="exact"/>
        <w:ind w:left="0" w:firstLine="425"/>
        <w:rPr>
          <w:rFonts w:hint="eastAsia" w:ascii="仿宋_GB2312" w:hAnsi="仿宋_GB2312" w:eastAsia="仿宋_GB2312" w:cs="仿宋_GB2312"/>
          <w:color w:val="auto"/>
          <w:kern w:val="0"/>
          <w:sz w:val="24"/>
          <w:szCs w:val="24"/>
        </w:rPr>
        <w:sectPr>
          <w:pgSz w:w="11906" w:h="16838"/>
          <w:pgMar w:top="1440" w:right="1803" w:bottom="1440" w:left="1803" w:header="851" w:footer="1587"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r>
        <w:rPr>
          <w:rFonts w:hint="eastAsia" w:ascii="仿宋_GB2312" w:hAnsi="仿宋_GB2312" w:eastAsia="仿宋_GB2312" w:cs="仿宋_GB2312"/>
          <w:sz w:val="24"/>
          <w:szCs w:val="24"/>
        </w:rPr>
        <w:t>跨界合作与整合：3D打印技术与其他领域的结合日益紧密，如医疗3D打印、航空航天3D打印等。3D打印工程师需要具备跨学科的知识和技能，以适应跨界合作和整合的需求。</w:t>
      </w:r>
    </w:p>
    <w:p w14:paraId="3B7780E7">
      <w:pPr>
        <w:adjustRightInd w:val="0"/>
        <w:spacing w:afterLines="0" w:line="288" w:lineRule="auto"/>
        <w:jc w:val="center"/>
        <w:outlineLvl w:val="0"/>
        <w:rPr>
          <w:rFonts w:hint="default" w:ascii="宋体" w:hAnsi="宋体" w:cs="宋体"/>
          <w:b/>
          <w:color w:val="auto"/>
          <w:sz w:val="36"/>
          <w:szCs w:val="36"/>
        </w:rPr>
      </w:pPr>
      <w:bookmarkStart w:id="148" w:name="_Toc32730"/>
      <w:bookmarkStart w:id="149" w:name="_Toc19007"/>
      <w:r>
        <w:rPr>
          <w:rFonts w:hint="default" w:ascii="宋体" w:hAnsi="宋体" w:cs="宋体"/>
          <w:b/>
          <w:color w:val="auto"/>
          <w:sz w:val="36"/>
          <w:szCs w:val="36"/>
        </w:rPr>
        <w:t>猫脸铣削加工课程标准</w:t>
      </w:r>
      <w:bookmarkEnd w:id="148"/>
      <w:bookmarkEnd w:id="149"/>
    </w:p>
    <w:p w14:paraId="2CDD84C4">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50" w:name="_Toc21714"/>
      <w:r>
        <w:rPr>
          <w:rFonts w:hint="eastAsia" w:ascii="黑体" w:hAnsi="黑体" w:eastAsia="黑体" w:cs="黑体"/>
          <w:kern w:val="0"/>
          <w:sz w:val="30"/>
          <w:szCs w:val="30"/>
        </w:rPr>
        <w:t>一、课程基本信息</w:t>
      </w:r>
      <w:bookmarkEnd w:id="150"/>
    </w:p>
    <w:p w14:paraId="0544E25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课程名称：猫脸铣削加工</w:t>
      </w:r>
    </w:p>
    <w:p w14:paraId="5BDA3D5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课程类型：体验类课程</w:t>
      </w:r>
    </w:p>
    <w:p w14:paraId="665F7DE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授课对象：[对机械加工有初步兴趣的青少年]</w:t>
      </w:r>
    </w:p>
    <w:p w14:paraId="43A05B9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学分 / 学时：[X] 学分，[6] 学时</w:t>
      </w:r>
    </w:p>
    <w:p w14:paraId="22D45528">
      <w:pPr>
        <w:adjustRightInd w:val="0"/>
        <w:spacing w:beforeLines="0" w:afterLines="0" w:line="360" w:lineRule="exact"/>
        <w:ind w:firstLine="480" w:firstLineChars="200"/>
        <w:rPr>
          <w:rFonts w:hint="eastAsia" w:ascii="黑体" w:hAnsi="黑体" w:eastAsia="黑体" w:cs="黑体"/>
          <w:color w:val="auto"/>
          <w:sz w:val="24"/>
          <w:szCs w:val="24"/>
        </w:rPr>
      </w:pPr>
      <w:r>
        <w:rPr>
          <w:rFonts w:hint="eastAsia" w:eastAsia="仿宋_GB2312"/>
          <w:sz w:val="24"/>
          <w:szCs w:val="22"/>
        </w:rPr>
        <w:t>课程目标：让学生了解数控铣削加工的基本概念和原理。使学生熟悉数控铣床的基本组成部分和操作界面，能够识别常见的操作按钮和功能键。帮助学生理解猫脸铣削加工的工艺流程，包括绘图、编程、刀具选择、装夹等环节。激发学生对数控铣削加工的兴趣和创造力，鼓励他们尝试简单的设计改进。</w:t>
      </w:r>
    </w:p>
    <w:p w14:paraId="0538FD1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51" w:name="_Toc5633"/>
      <w:r>
        <w:rPr>
          <w:rFonts w:hint="eastAsia" w:ascii="黑体" w:hAnsi="黑体" w:eastAsia="黑体" w:cs="黑体"/>
          <w:kern w:val="0"/>
          <w:sz w:val="30"/>
          <w:szCs w:val="30"/>
        </w:rPr>
        <w:t>二、课程内容与要求</w:t>
      </w:r>
      <w:bookmarkEnd w:id="151"/>
    </w:p>
    <w:p w14:paraId="7BEE22C4">
      <w:pPr>
        <w:adjustRightInd w:val="0"/>
        <w:spacing w:beforeLines="0" w:afterLines="0" w:line="360" w:lineRule="exact"/>
        <w:ind w:firstLine="480" w:firstLineChars="200"/>
        <w:outlineLvl w:val="1"/>
        <w:rPr>
          <w:rFonts w:hint="default" w:eastAsia="仿宋_GB2312"/>
          <w:sz w:val="24"/>
          <w:szCs w:val="22"/>
        </w:rPr>
      </w:pPr>
      <w:r>
        <w:rPr>
          <w:rFonts w:hint="eastAsia" w:eastAsia="仿宋_GB2312"/>
          <w:sz w:val="24"/>
          <w:szCs w:val="22"/>
        </w:rPr>
        <w:t>（一）数控铣削加工基础认知模块（1学时）</w:t>
      </w:r>
    </w:p>
    <w:p w14:paraId="5C331C8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30C0229F">
      <w:pPr>
        <w:numPr>
          <w:ilvl w:val="0"/>
          <w:numId w:val="10"/>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数控铣削的定义与原理：讲解数控铣削如何通过程序控制刀具运动来加工零件，对比传统铣削加工的区别。</w:t>
      </w:r>
    </w:p>
    <w:p w14:paraId="56EFDE90">
      <w:pPr>
        <w:numPr>
          <w:ilvl w:val="0"/>
          <w:numId w:val="10"/>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数控铣床的结构组成：介绍床身、主轴、工作台、进给系统、控制系统等主要部分的功能和相互关系。</w:t>
      </w:r>
    </w:p>
    <w:p w14:paraId="1EFEA91B">
      <w:pPr>
        <w:numPr>
          <w:ilvl w:val="0"/>
          <w:numId w:val="10"/>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操作界面与控制面板：展示常见数控铣床的操作界面，解释各个按钮、旋钮、显示屏的作用，如主轴转速控制、坐标轴移动、程序调用等。</w:t>
      </w:r>
    </w:p>
    <w:p w14:paraId="5509EA7C">
      <w:pPr>
        <w:numPr>
          <w:ilvl w:val="0"/>
          <w:numId w:val="10"/>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安全操作规程：强调在数控铣削加工环境中的安全注意事项，包括防护装备的使用、紧急停止按钮的位置和操作、防止刀具碰撞等。</w:t>
      </w:r>
    </w:p>
    <w:p w14:paraId="1664D84A">
      <w:pPr>
        <w:numPr>
          <w:ilvl w:val="0"/>
          <w:numId w:val="11"/>
        </w:num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教学要求</w:t>
      </w:r>
    </w:p>
    <w:p w14:paraId="624FBFE3">
      <w:pPr>
        <w:numPr>
          <w:ilvl w:val="0"/>
          <w:numId w:val="12"/>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学生能够用自己的语言解释数控铣削加工的原理，说出数控铣床至少 3 个主要组成部分的名称和功能。</w:t>
      </w:r>
    </w:p>
    <w:p w14:paraId="210C1ADF">
      <w:pPr>
        <w:numPr>
          <w:ilvl w:val="0"/>
          <w:numId w:val="12"/>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学生能够在模拟操作界面或实际设备上指出并简要说明常用操作按钮和功能键的用途，如启动、停止、主轴正反转等。</w:t>
      </w:r>
    </w:p>
    <w:p w14:paraId="3EC0CDE3">
      <w:pPr>
        <w:numPr>
          <w:ilvl w:val="0"/>
          <w:numId w:val="12"/>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学生能够牢记并遵守安全操作规程，识别安全标识，在模拟场景中正确演示紧急情况的处理方法。</w:t>
      </w:r>
    </w:p>
    <w:p w14:paraId="0707971C">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（二）猫脸铣削加工工艺模块（1学时）</w:t>
      </w:r>
    </w:p>
    <w:p w14:paraId="7D7C98DF">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1.教学内容</w:t>
      </w:r>
    </w:p>
    <w:p w14:paraId="20C760D8">
      <w:pPr>
        <w:numPr>
          <w:ilvl w:val="0"/>
          <w:numId w:val="13"/>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猫脸零件的设计与绘图：引导学生观察猫脸的形状特征，使用简单的绘图软件（如CACX制造工程师软件）绘制猫脸轮廓，标注尺寸和精度要求。</w:t>
      </w:r>
    </w:p>
    <w:p w14:paraId="588418E7">
      <w:pPr>
        <w:numPr>
          <w:ilvl w:val="0"/>
          <w:numId w:val="13"/>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加工工艺规划：根据猫脸零件的特点，确定加工顺序、刀具路径、切削参数（如转速、进给量、切削深度）等，讲解工艺规划的原则和影响因素。</w:t>
      </w:r>
    </w:p>
    <w:p w14:paraId="4D1828F1">
      <w:pPr>
        <w:numPr>
          <w:ilvl w:val="0"/>
          <w:numId w:val="13"/>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刀具选择与装夹：介绍适合铣削猫脸的刀具类型（如立铣刀、球头铣刀），演示刀具的正确安装和夹紧方法，讲解刀具参数对加工质量的影响。</w:t>
      </w:r>
    </w:p>
    <w:p w14:paraId="058D1184">
      <w:pPr>
        <w:numPr>
          <w:ilvl w:val="0"/>
          <w:numId w:val="13"/>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零件装夹与定位：展示如何使用平口钳、压板等工具将毛坯零件固定在工作台上，保证加工过程中的稳定性和位置精度，讲解定位基准的选择原则。</w:t>
      </w:r>
    </w:p>
    <w:p w14:paraId="1B88ED7E">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2.教学要求</w:t>
      </w:r>
    </w:p>
    <w:p w14:paraId="294DBBCE">
      <w:pPr>
        <w:numPr>
          <w:ilvl w:val="0"/>
          <w:numId w:val="14"/>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学生能够独立完成简单猫脸轮廓的绘图，标注主要尺寸，误差控制在合理范围内。</w:t>
      </w:r>
    </w:p>
    <w:p w14:paraId="31EF9242">
      <w:pPr>
        <w:numPr>
          <w:ilvl w:val="0"/>
          <w:numId w:val="14"/>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学生能够根据给定的猫脸零件，制定初步的加工工艺方案，包括选择合适的刀具、确定大致的加工顺序和切削参数，说明选择的理由。</w:t>
      </w:r>
    </w:p>
    <w:p w14:paraId="55E6F4AE">
      <w:pPr>
        <w:numPr>
          <w:ilvl w:val="0"/>
          <w:numId w:val="14"/>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学生能够在教师指导下正确选择和安装刀具，调整刀具的伸出长度和角度，确保安装牢固。</w:t>
      </w:r>
    </w:p>
    <w:p w14:paraId="2731BB7E">
      <w:pPr>
        <w:numPr>
          <w:ilvl w:val="0"/>
          <w:numId w:val="14"/>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学生能够正确使用装夹工具将模拟零件或实际毛坯固定在工作台上，使零件在加工过程中不发生位移，定位误差符合要求。</w:t>
      </w:r>
    </w:p>
    <w:p w14:paraId="19402AF9">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（三）数控编程基础模块（2 学时）</w:t>
      </w:r>
    </w:p>
    <w:p w14:paraId="7A55E0ED">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1.教学内容</w:t>
      </w:r>
    </w:p>
    <w:p w14:paraId="4770F97B">
      <w:pPr>
        <w:numPr>
          <w:ilvl w:val="0"/>
          <w:numId w:val="15"/>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编程坐标系与指令格式：讲解数控编程中坐标系的设定方法（如直角坐标系、极坐标系），介绍常用的编程指令（如 G 代码、M 代码）及其格式和功能，如 G00 快速定位、G01 直线插补、M03 主轴正转等。</w:t>
      </w:r>
    </w:p>
    <w:p w14:paraId="03BD07A9">
      <w:pPr>
        <w:numPr>
          <w:ilvl w:val="0"/>
          <w:numId w:val="15"/>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猫脸铣削程序编制：根据绘制的猫脸轮廓和工艺规划，使用编程软件或手工编程的方式编写数控铣削程序，包括刀具路径的计算、程序的输入和编辑。</w:t>
      </w:r>
    </w:p>
    <w:p w14:paraId="794551F8">
      <w:pPr>
        <w:numPr>
          <w:ilvl w:val="0"/>
          <w:numId w:val="15"/>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程序校验与调试：演示如何使用数控铣床的程序校验功能检查程序的语法错误和逻辑错误，通过空运行、单步运行等方式调试程序，观察刀具运动轨迹，确保程序的正确性。</w:t>
      </w:r>
    </w:p>
    <w:p w14:paraId="4A8A1153">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2.教学要求</w:t>
      </w:r>
    </w:p>
    <w:p w14:paraId="5735534C">
      <w:pPr>
        <w:numPr>
          <w:ilvl w:val="0"/>
          <w:numId w:val="16"/>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学生能够理解编程坐标系的概念，正确设定工件坐标系原点，掌握至少 5 种常用编程指令的格式和功能。</w:t>
      </w:r>
    </w:p>
    <w:p w14:paraId="149139CE">
      <w:pPr>
        <w:numPr>
          <w:ilvl w:val="0"/>
          <w:numId w:val="16"/>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学生能够根据猫脸铣削的工艺要求，编写简单的数控铣削程序，实现猫脸轮廓的加工，程序逻辑清晰，无明显语法错误。</w:t>
      </w:r>
    </w:p>
    <w:p w14:paraId="5875C0E9">
      <w:pPr>
        <w:numPr>
          <w:ilvl w:val="0"/>
          <w:numId w:val="16"/>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学生能够运用程序校验和调试工具，发现并纠正程序中的错误，观察和分析刀具运动轨迹，确保程序能够准确加工出猫脸形状，加工精度达到一定要求（如轮廓度误差在 ±0.5mm 以内）。</w:t>
      </w:r>
    </w:p>
    <w:p w14:paraId="0649F079">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（四）实践操作与体验模块（2学时）</w:t>
      </w:r>
    </w:p>
    <w:p w14:paraId="34D66CF7">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1.教学内容</w:t>
      </w:r>
    </w:p>
    <w:p w14:paraId="33B62EBB">
      <w:pPr>
        <w:numPr>
          <w:ilvl w:val="0"/>
          <w:numId w:val="17"/>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模拟加工操作：在数控铣削仿真软件上，学生输入自己编写的猫脸铣削程序，进行模拟加工操作，观察加工过程和结果，分析出现的问题并尝试改进。</w:t>
      </w:r>
    </w:p>
    <w:p w14:paraId="19502307">
      <w:pPr>
        <w:numPr>
          <w:ilvl w:val="0"/>
          <w:numId w:val="17"/>
        </w:num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color w:val="auto"/>
          <w:sz w:val="24"/>
          <w:szCs w:val="24"/>
        </w:rPr>
        <w:t>实际操作观摩（如果条件允许）：带领学生到数控加工车间，观摩数控铣床的实际加工过程，了解机床的真实运行状态、切削声音、切屑形态等，感受</w:t>
      </w:r>
      <w:r>
        <w:rPr>
          <w:rFonts w:hint="eastAsia" w:ascii="仿宋_GB2312" w:hAnsi="仿宋_GB2312" w:eastAsia="仿宋_GB2312" w:cs="仿宋_GB2312"/>
          <w:sz w:val="24"/>
          <w:szCs w:val="22"/>
        </w:rPr>
        <w:t>实际加工与模拟加工的差异。</w:t>
      </w:r>
    </w:p>
    <w:p w14:paraId="08362684">
      <w:pPr>
        <w:numPr>
          <w:ilvl w:val="0"/>
          <w:numId w:val="17"/>
        </w:num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2.教学要求</w:t>
      </w:r>
    </w:p>
    <w:p w14:paraId="5C6AF32F">
      <w:pPr>
        <w:numPr>
          <w:ilvl w:val="0"/>
          <w:numId w:val="18"/>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学生能够熟练使用仿真软件进行猫脸铣削的模拟加工操作，独立完成程序输入、参数设置、模拟运行等步骤，模拟加工出的猫脸形状完整、清晰，符合设计要求。</w:t>
      </w:r>
    </w:p>
    <w:p w14:paraId="19EB5299">
      <w:pPr>
        <w:numPr>
          <w:ilvl w:val="0"/>
          <w:numId w:val="18"/>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学生在观摩实际加工过程中，能够认真观察机床的操作流程、工人的安全防护措施和质量控制方法，记录至少 3 个实际加工与模拟加工不同的现象或要点，并能简要分析原因。</w:t>
      </w:r>
    </w:p>
    <w:p w14:paraId="1AC728B6">
      <w:pPr>
        <w:numPr>
          <w:ilvl w:val="0"/>
          <w:numId w:val="1"/>
        </w:numPr>
        <w:adjustRightInd w:val="0"/>
        <w:spacing w:beforeLines="0" w:afterLines="0" w:line="360" w:lineRule="exact"/>
        <w:ind w:firstLine="480" w:firstLineChars="200"/>
        <w:outlineLvl w:val="0"/>
        <w:rPr>
          <w:rFonts w:hint="eastAsia" w:ascii="仿宋_GB2312" w:hAnsi="仿宋_GB2312" w:eastAsia="仿宋_GB2312" w:cs="仿宋_GB2312"/>
          <w:sz w:val="24"/>
          <w:szCs w:val="22"/>
        </w:rPr>
      </w:pPr>
      <w:bookmarkStart w:id="152" w:name="_Toc29216"/>
      <w:r>
        <w:rPr>
          <w:rFonts w:hint="eastAsia" w:ascii="仿宋_GB2312" w:hAnsi="仿宋_GB2312" w:eastAsia="仿宋_GB2312" w:cs="仿宋_GB2312"/>
          <w:sz w:val="24"/>
          <w:szCs w:val="22"/>
        </w:rPr>
        <w:t>教学方法与建议</w:t>
      </w:r>
      <w:bookmarkEnd w:id="152"/>
    </w:p>
    <w:p w14:paraId="618389E9">
      <w:pPr>
        <w:numPr>
          <w:ilvl w:val="0"/>
          <w:numId w:val="19"/>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讲授法：系统讲解数控铣削加工的理论知识、猫脸铣削的工艺要点、编程原理和操作规范，使学生建立扎实的基础知识体系。</w:t>
      </w:r>
    </w:p>
    <w:p w14:paraId="6E7A2165">
      <w:pPr>
        <w:numPr>
          <w:ilvl w:val="0"/>
          <w:numId w:val="19"/>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演示法：教师在数控铣床或仿真软件上进行操作演示，包括设备的开关机、回零操作、刀具安装、程序输入与运行、加工过程监控等，让学生直观地了解操作步骤和方法。</w:t>
      </w:r>
    </w:p>
    <w:p w14:paraId="342373B1">
      <w:pPr>
        <w:numPr>
          <w:ilvl w:val="0"/>
          <w:numId w:val="19"/>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案例教学法：展示实际生产中的数控铣削加工案例，特别是与猫脸形状或类似复杂轮廓加工相关的案例，分析其工艺方案、编程技巧和质量控制措施，引导学生借鉴经验，解决实际问题。</w:t>
      </w:r>
    </w:p>
    <w:p w14:paraId="596BE8CE">
      <w:pPr>
        <w:numPr>
          <w:ilvl w:val="0"/>
          <w:numId w:val="19"/>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小组合作学习法：将学生分成小组，共同完成猫脸零件的设计、工艺规划、编程和模拟加工等任务，培养学生的团队协作能力和沟通能力，促进学生之间的相互学习和启发。</w:t>
      </w:r>
    </w:p>
    <w:p w14:paraId="2C5A26B0">
      <w:pPr>
        <w:numPr>
          <w:ilvl w:val="0"/>
          <w:numId w:val="19"/>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实践教学法：安排充分的实践操作环节，让学生在数控铣削仿真软件上进行反复练习，条件允许的情况下，组织学生进行实际机床的操作体验（在确保安全的前提下），使学生在实践中掌握技能，提高动手能力。</w:t>
      </w:r>
    </w:p>
    <w:p w14:paraId="19ADBFAE">
      <w:pPr>
        <w:adjustRightInd w:val="0"/>
        <w:spacing w:beforeLines="0" w:afterLines="0" w:line="360" w:lineRule="exact"/>
        <w:ind w:firstLine="480" w:firstLineChars="200"/>
        <w:outlineLvl w:val="0"/>
        <w:rPr>
          <w:rFonts w:hint="eastAsia" w:ascii="仿宋_GB2312" w:hAnsi="仿宋_GB2312" w:eastAsia="仿宋_GB2312" w:cs="仿宋_GB2312"/>
          <w:sz w:val="24"/>
          <w:szCs w:val="22"/>
        </w:rPr>
      </w:pPr>
      <w:bookmarkStart w:id="153" w:name="_Toc7924"/>
      <w:r>
        <w:rPr>
          <w:rFonts w:hint="eastAsia" w:ascii="仿宋_GB2312" w:hAnsi="仿宋_GB2312" w:eastAsia="仿宋_GB2312" w:cs="仿宋_GB2312"/>
          <w:sz w:val="24"/>
          <w:szCs w:val="22"/>
        </w:rPr>
        <w:t>四、课程考核与评价</w:t>
      </w:r>
      <w:bookmarkEnd w:id="153"/>
    </w:p>
    <w:p w14:paraId="1A018EF9">
      <w:pPr>
        <w:numPr>
          <w:ilvl w:val="0"/>
          <w:numId w:val="0"/>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考核形式：采用过程性考核与终结性考核相结合的方式。</w:t>
      </w:r>
    </w:p>
    <w:p w14:paraId="0B98AA17">
      <w:pPr>
        <w:numPr>
          <w:ilvl w:val="0"/>
          <w:numId w:val="0"/>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过程性考核（60%）：包括课堂表现（如参与讨论的积极性、发言质量）、作业完成情况（如职业信息收集报告、职业素养培养计划等）、实践活动表现（如模拟职业活动中的表现、实地参观后的总结报告）等方面。</w:t>
      </w:r>
    </w:p>
    <w:p w14:paraId="22FC1039">
      <w:pPr>
        <w:numPr>
          <w:ilvl w:val="0"/>
          <w:numId w:val="0"/>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终结性考核（40%）：采用闭卷或开卷考试的形式，考查学生对课程知识的掌握程度，如职业概念、分类、职业规划步骤等内容。</w:t>
      </w:r>
    </w:p>
    <w:p w14:paraId="1072E7C6">
      <w:pPr>
        <w:numPr>
          <w:ilvl w:val="0"/>
          <w:numId w:val="0"/>
        </w:numPr>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评价标准：根据学生在各项考核中的表现，按照优秀（90 - 100 分）、良好（80 - 89 分）、中等（70 - 79 分）、及格（60 - 69 分）、不及格（60 分以下）五个等级进行评价。</w:t>
      </w:r>
    </w:p>
    <w:p w14:paraId="2AF6974D">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54" w:name="_Toc13396"/>
      <w:r>
        <w:rPr>
          <w:rFonts w:hint="eastAsia" w:ascii="黑体" w:hAnsi="黑体" w:eastAsia="黑体" w:cs="黑体"/>
          <w:kern w:val="0"/>
          <w:sz w:val="30"/>
          <w:szCs w:val="30"/>
        </w:rPr>
        <w:t>五、教材与参考资料</w:t>
      </w:r>
      <w:bookmarkEnd w:id="154"/>
    </w:p>
    <w:p w14:paraId="3B7ABA1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推荐教材：《数控编程与操作》，[黄芸</w:t>
      </w:r>
      <w:r>
        <w:rPr>
          <w:rFonts w:hint="default" w:eastAsia="仿宋_GB2312"/>
          <w:sz w:val="24"/>
          <w:szCs w:val="22"/>
        </w:rPr>
        <w:t>]</w:t>
      </w:r>
      <w:r>
        <w:rPr>
          <w:rFonts w:hint="eastAsia" w:eastAsia="仿宋_GB2312"/>
          <w:sz w:val="24"/>
          <w:szCs w:val="22"/>
        </w:rPr>
        <w:t>，[中国商业出版社</w:t>
      </w:r>
      <w:r>
        <w:rPr>
          <w:rFonts w:hint="default" w:eastAsia="仿宋_GB2312"/>
          <w:sz w:val="24"/>
          <w:szCs w:val="22"/>
        </w:rPr>
        <w:t>]</w:t>
      </w:r>
      <w:r>
        <w:rPr>
          <w:rFonts w:hint="eastAsia" w:eastAsia="仿宋_GB2312"/>
          <w:sz w:val="24"/>
          <w:szCs w:val="22"/>
        </w:rPr>
        <w:t>，[2022</w:t>
      </w:r>
      <w:r>
        <w:rPr>
          <w:rFonts w:hint="default" w:eastAsia="仿宋_GB2312"/>
          <w:sz w:val="24"/>
          <w:szCs w:val="22"/>
        </w:rPr>
        <w:t>]</w:t>
      </w:r>
      <w:r>
        <w:rPr>
          <w:rFonts w:hint="eastAsia" w:eastAsia="仿宋_GB2312"/>
          <w:sz w:val="24"/>
          <w:szCs w:val="22"/>
        </w:rPr>
        <w:t>。</w:t>
      </w:r>
    </w:p>
    <w:p w14:paraId="682951D5">
      <w:pPr>
        <w:adjustRightInd w:val="0"/>
        <w:spacing w:beforeLines="0" w:afterLines="0" w:line="360" w:lineRule="exact"/>
        <w:ind w:firstLine="480" w:firstLineChars="200"/>
        <w:rPr>
          <w:rFonts w:hint="eastAsia" w:ascii="仿宋" w:hAnsi="仿宋" w:eastAsia="仿宋" w:cs="仿宋"/>
          <w:b/>
          <w:color w:val="auto"/>
          <w:sz w:val="24"/>
          <w:szCs w:val="24"/>
        </w:rPr>
      </w:pPr>
      <w:r>
        <w:rPr>
          <w:rFonts w:hint="eastAsia" w:eastAsia="仿宋_GB2312"/>
          <w:sz w:val="24"/>
          <w:szCs w:val="22"/>
        </w:rPr>
        <w:t>参考资料：数控加工专业网站，如数控网（</w:t>
      </w:r>
      <w:r>
        <w:rPr>
          <w:rFonts w:hint="default" w:eastAsia="仿宋_GB2312"/>
          <w:sz w:val="24"/>
          <w:szCs w:val="22"/>
        </w:rPr>
        <w:fldChar w:fldCharType="begin"/>
      </w:r>
      <w:r>
        <w:rPr>
          <w:rFonts w:hint="default" w:eastAsia="仿宋_GB2312"/>
          <w:sz w:val="24"/>
          <w:szCs w:val="22"/>
        </w:rPr>
        <w:instrText xml:space="preserve"> HYPERLINK "https://www.skjgzx.org/" \t "https://www.doubao.com/chat/_blank" </w:instrText>
      </w:r>
      <w:r>
        <w:rPr>
          <w:rFonts w:hint="default" w:eastAsia="仿宋_GB2312"/>
          <w:sz w:val="24"/>
          <w:szCs w:val="22"/>
        </w:rPr>
        <w:fldChar w:fldCharType="separate"/>
      </w:r>
      <w:r>
        <w:rPr>
          <w:rFonts w:hint="default" w:eastAsia="仿宋_GB2312"/>
          <w:sz w:val="24"/>
          <w:szCs w:val="22"/>
        </w:rPr>
        <w:t>www.skjgzx.org</w:t>
      </w:r>
      <w:r>
        <w:rPr>
          <w:rFonts w:hint="default" w:eastAsia="仿宋_GB2312"/>
          <w:sz w:val="24"/>
          <w:szCs w:val="22"/>
        </w:rPr>
        <w:fldChar w:fldCharType="end"/>
      </w:r>
      <w:r>
        <w:rPr>
          <w:rFonts w:hint="eastAsia" w:eastAsia="仿宋_GB2312"/>
          <w:sz w:val="24"/>
          <w:szCs w:val="22"/>
        </w:rPr>
        <w:t>），提供丰富的教程、案</w:t>
      </w:r>
      <w:r>
        <w:rPr>
          <w:rFonts w:hint="eastAsia" w:ascii="仿宋_GB2312" w:hAnsi="仿宋_GB2312" w:eastAsia="仿宋_GB2312" w:cs="仿宋_GB2312"/>
          <w:sz w:val="24"/>
          <w:szCs w:val="22"/>
        </w:rPr>
        <w:t>例和技</w:t>
      </w:r>
      <w:r>
        <w:rPr>
          <w:rFonts w:hint="eastAsia" w:ascii="仿宋_GB2312" w:hAnsi="仿宋_GB2312" w:eastAsia="仿宋_GB2312" w:cs="仿宋_GB2312"/>
          <w:color w:val="auto"/>
          <w:sz w:val="24"/>
          <w:szCs w:val="24"/>
        </w:rPr>
        <w:t>术文章。相关数控编程和加工的书籍，如《数控编程实例教程》、《数控加工工艺与编程》等。数控铣床设备制造商的操作手册和技术资料，可获取特定机床的详细信息和操作指南。</w:t>
      </w:r>
    </w:p>
    <w:p w14:paraId="5B8FBEC0">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55" w:name="_Toc16973"/>
      <w:r>
        <w:rPr>
          <w:rFonts w:hint="eastAsia" w:ascii="黑体" w:hAnsi="黑体" w:eastAsia="黑体" w:cs="黑体"/>
          <w:kern w:val="0"/>
          <w:sz w:val="30"/>
          <w:szCs w:val="30"/>
        </w:rPr>
        <w:t>六、课程资源开发与利用</w:t>
      </w:r>
      <w:bookmarkEnd w:id="155"/>
    </w:p>
    <w:p w14:paraId="7DC146D8">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开发专门的课程网站或在线学习平台，上传教学课件、视频教程、案例资料、模拟测试题等资源，方便学生随时随地学习和复习。</w:t>
      </w:r>
    </w:p>
    <w:p w14:paraId="50D9AA34">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收集整理数控铣削加工相关的视频素材，包括设备操作演示、加工过程展示、工艺讲解等，建立视频资源库，用于课堂教学和学生自主学习。</w:t>
      </w:r>
    </w:p>
    <w:p w14:paraId="70DDBF8C">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制作或收集数控铣削加工的虚拟仿真软件，让学生在虚拟环境中进行大量的操作练习，提高实践技能。</w:t>
      </w:r>
    </w:p>
    <w:p w14:paraId="0AB911C0">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邀请数控加工企业的技术人员或工程师作为客座讲师，举办讲座或现场指导，分享实际工作经验和行业最新动态。</w:t>
      </w:r>
    </w:p>
    <w:p w14:paraId="21F3DBAE">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利用学校的数控加工实训中心或与企业合作，建立实习基地，为学生提供实际操作和参观学习的机会。</w:t>
      </w:r>
    </w:p>
    <w:p w14:paraId="0C8CD0C4">
      <w:pPr>
        <w:widowControl/>
        <w:shd w:val="clear" w:color="auto" w:fill="FFFFFF"/>
        <w:adjustRightInd w:val="0"/>
        <w:spacing w:beforeLines="0" w:afterLines="0" w:line="360" w:lineRule="exact"/>
        <w:ind w:firstLine="540" w:firstLineChars="200"/>
        <w:jc w:val="left"/>
        <w:rPr>
          <w:rFonts w:hint="default" w:ascii="Segoe UI" w:hAnsi="Segoe UI" w:eastAsia="Segoe UI" w:cs="Segoe UI"/>
          <w:color w:val="1C1F23"/>
          <w:sz w:val="27"/>
          <w:szCs w:val="27"/>
        </w:rPr>
      </w:pPr>
    </w:p>
    <w:p w14:paraId="76624C84">
      <w:pPr>
        <w:adjustRightInd w:val="0"/>
        <w:spacing w:beforeLines="0" w:afterLines="0" w:line="360" w:lineRule="exact"/>
        <w:ind w:firstLine="480" w:firstLineChars="200"/>
        <w:rPr>
          <w:rFonts w:hint="default" w:eastAsia="仿宋_GB2312"/>
          <w:sz w:val="24"/>
          <w:szCs w:val="22"/>
        </w:rPr>
      </w:pPr>
    </w:p>
    <w:p w14:paraId="7CBC4691">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sectPr>
          <w:pgSz w:w="11906" w:h="16838"/>
          <w:pgMar w:top="1440" w:right="1800" w:bottom="1440" w:left="1800" w:header="851" w:footer="992"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715BC37C">
      <w:pPr>
        <w:adjustRightInd w:val="0"/>
        <w:spacing w:afterLines="0" w:line="288" w:lineRule="auto"/>
        <w:ind w:firstLine="723" w:firstLineChars="200"/>
        <w:jc w:val="center"/>
        <w:outlineLvl w:val="1"/>
        <w:rPr>
          <w:rFonts w:hint="default" w:ascii="宋体" w:hAnsi="宋体" w:cs="宋体"/>
          <w:b/>
          <w:color w:val="auto"/>
          <w:sz w:val="36"/>
          <w:szCs w:val="36"/>
        </w:rPr>
      </w:pPr>
      <w:bookmarkStart w:id="156" w:name="_Toc4279"/>
      <w:r>
        <w:rPr>
          <w:rFonts w:hint="default" w:ascii="宋体" w:hAnsi="宋体" w:cs="宋体"/>
          <w:b/>
          <w:color w:val="auto"/>
          <w:sz w:val="36"/>
          <w:szCs w:val="36"/>
        </w:rPr>
        <w:t>猫脸铣削加工课程教案</w:t>
      </w:r>
      <w:bookmarkEnd w:id="156"/>
    </w:p>
    <w:p w14:paraId="6D0E048B">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57" w:name="_Toc2309"/>
      <w:r>
        <w:rPr>
          <w:rFonts w:hint="eastAsia" w:ascii="黑体" w:hAnsi="黑体" w:eastAsia="黑体" w:cs="黑体"/>
          <w:kern w:val="0"/>
          <w:sz w:val="30"/>
          <w:szCs w:val="30"/>
        </w:rPr>
        <w:t>一、课程名称</w:t>
      </w:r>
      <w:bookmarkEnd w:id="157"/>
    </w:p>
    <w:p w14:paraId="038C59E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职业体验之猫脸铣削加工</w:t>
      </w:r>
    </w:p>
    <w:p w14:paraId="21AE7E86">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58" w:name="_Toc4647"/>
      <w:r>
        <w:rPr>
          <w:rFonts w:hint="eastAsia" w:ascii="黑体" w:hAnsi="黑体" w:eastAsia="黑体" w:cs="黑体"/>
          <w:kern w:val="0"/>
          <w:sz w:val="30"/>
          <w:szCs w:val="30"/>
        </w:rPr>
        <w:t>二、教学目标</w:t>
      </w:r>
      <w:bookmarkEnd w:id="158"/>
    </w:p>
    <w:p w14:paraId="61D56FC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（一）知识目标</w:t>
      </w:r>
    </w:p>
    <w:p w14:paraId="49812F0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1.学生了解数控铣床的基本构造和工作原理。</w:t>
      </w:r>
    </w:p>
    <w:p w14:paraId="4B21739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2.学生掌握数控铣床编程的基础知识，包括G代码和M代码的应用。</w:t>
      </w:r>
    </w:p>
    <w:p w14:paraId="53BC4B71">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3.学生熟悉数控铣削加工流程，包括图纸解读、程序编写、机床操作、工件装夹等。</w:t>
      </w:r>
    </w:p>
    <w:p w14:paraId="176C1EA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（二）能力目标</w:t>
      </w:r>
    </w:p>
    <w:p w14:paraId="4C223E3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1.学生能够独立完成简单的数控铣削加工程序的编写。</w:t>
      </w:r>
    </w:p>
    <w:p w14:paraId="3C9BFC6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2.学生能够操作数控铣床进行猫脸形状的加工。</w:t>
      </w:r>
    </w:p>
    <w:p w14:paraId="6DFB74E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3.学生能够分析加工过程中可能出现的问题，并提出解决方案。</w:t>
      </w:r>
    </w:p>
    <w:p w14:paraId="5D469CB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（三）情感目标</w:t>
      </w:r>
    </w:p>
    <w:p w14:paraId="63381C2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1.培养学生的工匠精神，注重细节和精确度。</w:t>
      </w:r>
    </w:p>
    <w:p w14:paraId="0CF8739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2.激发学生对数控技术的兴趣和热情。</w:t>
      </w:r>
    </w:p>
    <w:p w14:paraId="3893C6A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3.培养学生的团队协作能力和沟通能力。</w:t>
      </w:r>
    </w:p>
    <w:p w14:paraId="59FAC461">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59" w:name="_Toc4433"/>
      <w:r>
        <w:rPr>
          <w:rFonts w:hint="eastAsia" w:ascii="黑体" w:hAnsi="黑体" w:eastAsia="黑体" w:cs="黑体"/>
          <w:kern w:val="0"/>
          <w:sz w:val="30"/>
          <w:szCs w:val="30"/>
        </w:rPr>
        <w:t>三、教学重难点</w:t>
      </w:r>
      <w:bookmarkEnd w:id="159"/>
    </w:p>
    <w:p w14:paraId="6F2A8F6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（一）教学重点</w:t>
      </w:r>
    </w:p>
    <w:p w14:paraId="6C6395F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数控铣床编程的基本语法和逻辑。</w:t>
      </w:r>
    </w:p>
    <w:p w14:paraId="45A798D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（二）教学难点</w:t>
      </w:r>
    </w:p>
    <w:p w14:paraId="05E1073F">
      <w:pPr>
        <w:adjustRightInd w:val="0"/>
        <w:spacing w:beforeLines="0" w:afterLines="0" w:line="360" w:lineRule="exact"/>
        <w:ind w:firstLine="480" w:firstLineChars="200"/>
        <w:rPr>
          <w:rFonts w:hint="eastAsia" w:ascii="仿宋" w:hAnsi="仿宋" w:eastAsia="仿宋" w:cs="仿宋"/>
          <w:sz w:val="24"/>
          <w:szCs w:val="32"/>
        </w:rPr>
      </w:pPr>
      <w:r>
        <w:rPr>
          <w:rFonts w:hint="eastAsia" w:eastAsia="仿宋_GB2312"/>
          <w:sz w:val="24"/>
          <w:szCs w:val="22"/>
        </w:rPr>
        <w:t>数控铣削加工的实际操作技巧。</w:t>
      </w:r>
    </w:p>
    <w:p w14:paraId="1B290DB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0" w:name="_Toc27852"/>
      <w:r>
        <w:rPr>
          <w:rFonts w:hint="eastAsia" w:ascii="黑体" w:hAnsi="黑体" w:eastAsia="黑体" w:cs="黑体"/>
          <w:kern w:val="0"/>
          <w:sz w:val="30"/>
          <w:szCs w:val="30"/>
        </w:rPr>
        <w:t>四、教学方法</w:t>
      </w:r>
      <w:bookmarkEnd w:id="160"/>
    </w:p>
    <w:p w14:paraId="1AB8629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讲授法：介绍数控铣床的基本知识和编程技巧。</w:t>
      </w:r>
    </w:p>
    <w:p w14:paraId="2ACF1C1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示范法：通过教师示范，展示数控铣削加工的操作流程。</w:t>
      </w:r>
    </w:p>
    <w:p w14:paraId="7C2CA20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实践操作法：学生亲自动手操作数控铣床，进行猫脸形状的加工。</w:t>
      </w:r>
    </w:p>
    <w:p w14:paraId="70B045A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小组讨论法：学生分组讨论加工过程中遇到的问题和解决方案。</w:t>
      </w:r>
    </w:p>
    <w:p w14:paraId="56647C10">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1" w:name="_Toc5474"/>
      <w:r>
        <w:rPr>
          <w:rFonts w:hint="eastAsia" w:ascii="黑体" w:hAnsi="黑体" w:eastAsia="黑体" w:cs="黑体"/>
          <w:kern w:val="0"/>
          <w:sz w:val="30"/>
          <w:szCs w:val="30"/>
        </w:rPr>
        <w:t>五、教学过程</w:t>
      </w:r>
      <w:bookmarkEnd w:id="161"/>
    </w:p>
    <w:p w14:paraId="6CC5159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（一）课程导入（10分钟）</w:t>
      </w:r>
    </w:p>
    <w:p w14:paraId="1A16F85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引入数控铣床在现代制造业中的重要性，激发学生兴趣。</w:t>
      </w:r>
    </w:p>
    <w:p w14:paraId="0E8E586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展示数控铣削加工的成品（如猫脸形状），让学生了解课程目标。</w:t>
      </w:r>
    </w:p>
    <w:p w14:paraId="5D5434E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（二）知识讲解（35分钟）</w:t>
      </w:r>
    </w:p>
    <w:p w14:paraId="03E9C8E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介绍数控铣床的基本构造和工作原理。</w:t>
      </w:r>
    </w:p>
    <w:p w14:paraId="63A8EE8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讲解数控编程的基础知识，包括G代码和M代码的应用。</w:t>
      </w:r>
    </w:p>
    <w:p w14:paraId="1348B4D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（三）工作内容与流程（90分钟）</w:t>
      </w:r>
    </w:p>
    <w:p w14:paraId="686F76E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解读猫脸形状的图纸，明确加工要求和精度标准。</w:t>
      </w:r>
    </w:p>
    <w:p w14:paraId="490E7772">
      <w:pPr>
        <w:adjustRightInd w:val="0"/>
        <w:spacing w:beforeLines="0" w:afterLines="0" w:line="360" w:lineRule="exact"/>
        <w:ind w:firstLine="480" w:firstLineChars="200"/>
        <w:rPr>
          <w:rFonts w:hint="eastAsia" w:ascii="仿宋" w:hAnsi="仿宋" w:eastAsia="仿宋" w:cs="仿宋"/>
          <w:sz w:val="24"/>
          <w:szCs w:val="32"/>
        </w:rPr>
      </w:pPr>
      <w:r>
        <w:rPr>
          <w:rFonts w:hint="eastAsia" w:eastAsia="仿宋_GB2312"/>
          <w:sz w:val="24"/>
          <w:szCs w:val="22"/>
        </w:rPr>
        <w:t>介绍数控铣削加工的流程，包括程序编写、机床操作、工件装夹等。</w:t>
      </w:r>
    </w:p>
    <w:p w14:paraId="762D15A6">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（四）所需技能与素养（90分钟）</w:t>
      </w:r>
    </w:p>
    <w:p w14:paraId="08EAED1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1.专业技能</w:t>
      </w:r>
    </w:p>
    <w:p w14:paraId="40CCEE8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编程技能：讲解如何根据图纸编写数控铣削加工程序。</w:t>
      </w:r>
    </w:p>
    <w:p w14:paraId="190AD5C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操作技能：介绍数控铣床的操作界面和操作方法。</w:t>
      </w:r>
    </w:p>
    <w:p w14:paraId="7EC15DB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2.职业素养</w:t>
      </w:r>
    </w:p>
    <w:p w14:paraId="01CB77D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质量意识：强调加工精度和质量控制的重要性。</w:t>
      </w:r>
    </w:p>
    <w:p w14:paraId="255D413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安全意识：讲解数控铣床操作中的安全注意事项。</w:t>
      </w:r>
    </w:p>
    <w:p w14:paraId="33C4CC21">
      <w:pPr>
        <w:numPr>
          <w:ilvl w:val="0"/>
          <w:numId w:val="20"/>
        </w:numPr>
        <w:spacing w:line="360" w:lineRule="exact"/>
        <w:ind w:firstLine="480" w:firstLineChars="200"/>
        <w:outlineLvl w:val="1"/>
        <w:rPr>
          <w:rFonts w:hint="eastAsia" w:ascii="黑体" w:hAnsi="黑体" w:eastAsia="黑体" w:cs="黑体"/>
          <w:sz w:val="24"/>
          <w:szCs w:val="32"/>
        </w:rPr>
      </w:pPr>
      <w:r>
        <w:rPr>
          <w:rFonts w:hint="eastAsia" w:ascii="黑体" w:hAnsi="黑体" w:eastAsia="黑体" w:cs="黑体"/>
          <w:sz w:val="24"/>
          <w:szCs w:val="32"/>
        </w:rPr>
        <w:t>职业发展与挑战（10分钟）</w:t>
      </w:r>
    </w:p>
    <w:p w14:paraId="48A541FE">
      <w:pPr>
        <w:numPr>
          <w:ilvl w:val="0"/>
          <w:numId w:val="21"/>
        </w:num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职业发展前景</w:t>
      </w:r>
    </w:p>
    <w:p w14:paraId="3075A0F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铣职业发展前景广阔。随着制造业的快速发展，数控铣床作为关键设备，其应用范围日益扩大，市场需求持续增长。同时，数控铣床正朝着智能化、自动化、高效率方向发展，技术创新不断涌现，为行业注入新动力。因此，具备专业技能和丰富经验的数控铣床技术人员将备受企业青睐，职业发展前景看好。</w:t>
      </w:r>
    </w:p>
    <w:p w14:paraId="6DD54FD1">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2.面临的挑战</w:t>
      </w:r>
    </w:p>
    <w:p w14:paraId="26D6FDB3">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32"/>
        </w:rPr>
        <w:t>数控铣职业面临技术更新迅速、市场竞争激烈等挑战。要求从业者不断提升专业技能，适应高精度、高效率的加工需求。同时，随着智能化、自动化技术的发展，数控铣床操作人员还需掌握相关新技术，以提高生产效率和产品质量，从</w:t>
      </w:r>
      <w:r>
        <w:rPr>
          <w:rFonts w:hint="eastAsia" w:ascii="仿宋_GB2312" w:hAnsi="仿宋_GB2312" w:eastAsia="仿宋_GB2312" w:cs="仿宋_GB2312"/>
          <w:sz w:val="24"/>
          <w:szCs w:val="22"/>
        </w:rPr>
        <w:t>而在竞争中保持优势。</w:t>
      </w:r>
    </w:p>
    <w:p w14:paraId="1A207A56">
      <w:pPr>
        <w:adjustRightInd w:val="0"/>
        <w:spacing w:beforeLines="0" w:afterLines="0" w:line="360" w:lineRule="exact"/>
        <w:ind w:firstLine="480" w:firstLineChars="200"/>
        <w:outlineLvl w:val="1"/>
        <w:rPr>
          <w:rFonts w:hint="eastAsia" w:ascii="仿宋_GB2312" w:hAnsi="仿宋_GB2312" w:eastAsia="仿宋_GB2312" w:cs="仿宋_GB2312"/>
          <w:b/>
          <w:sz w:val="24"/>
          <w:szCs w:val="32"/>
        </w:rPr>
      </w:pPr>
      <w:r>
        <w:rPr>
          <w:rFonts w:hint="eastAsia" w:ascii="仿宋_GB2312" w:hAnsi="仿宋_GB2312" w:eastAsia="仿宋_GB2312" w:cs="仿宋_GB2312"/>
          <w:sz w:val="24"/>
          <w:szCs w:val="22"/>
        </w:rPr>
        <w:t>（六）小组讨论（20分钟</w:t>
      </w:r>
      <w:r>
        <w:rPr>
          <w:rFonts w:hint="eastAsia" w:ascii="仿宋_GB2312" w:hAnsi="仿宋_GB2312" w:eastAsia="仿宋_GB2312" w:cs="仿宋_GB2312"/>
          <w:b/>
          <w:sz w:val="24"/>
          <w:szCs w:val="32"/>
        </w:rPr>
        <w:t>）</w:t>
      </w:r>
    </w:p>
    <w:p w14:paraId="369C77B4">
      <w:pPr>
        <w:spacing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学生分组讨论数控铣削加工过程中可能遇到的问题和解决方案。</w:t>
      </w:r>
    </w:p>
    <w:p w14:paraId="533998BD">
      <w:pPr>
        <w:spacing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分享各组讨论结果，教师点评和指导。</w:t>
      </w:r>
    </w:p>
    <w:p w14:paraId="2516F26F">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（七）课程总结（15分钟）</w:t>
      </w:r>
    </w:p>
    <w:p w14:paraId="7BDB4C78">
      <w:pPr>
        <w:spacing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总结本课所学知识点和技能要点。</w:t>
      </w:r>
    </w:p>
    <w:p w14:paraId="18E98A43">
      <w:pPr>
        <w:spacing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强调数控铣削加工的重要性和实际应用价值。</w:t>
      </w:r>
    </w:p>
    <w:p w14:paraId="78C6F289">
      <w:pPr>
        <w:spacing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布置课后作业：编写一个简单的数控铣削加工程序，并准备下节课的实践操作。</w:t>
      </w:r>
    </w:p>
    <w:p w14:paraId="46316A14">
      <w:pPr>
        <w:adjustRightInd w:val="0"/>
        <w:spacing w:beforeLines="0" w:afterLines="0" w:line="360" w:lineRule="exact"/>
        <w:ind w:firstLine="600" w:firstLineChars="200"/>
        <w:jc w:val="left"/>
        <w:outlineLvl w:val="0"/>
        <w:rPr>
          <w:rFonts w:hint="eastAsia" w:ascii="仿宋_GB2312" w:hAnsi="仿宋_GB2312" w:eastAsia="仿宋_GB2312" w:cs="仿宋_GB2312"/>
          <w:kern w:val="0"/>
          <w:sz w:val="30"/>
          <w:szCs w:val="30"/>
        </w:rPr>
      </w:pPr>
      <w:bookmarkStart w:id="162" w:name="_Toc22718"/>
      <w:r>
        <w:rPr>
          <w:rFonts w:hint="eastAsia" w:ascii="仿宋_GB2312" w:hAnsi="仿宋_GB2312" w:eastAsia="仿宋_GB2312" w:cs="仿宋_GB2312"/>
          <w:kern w:val="0"/>
          <w:sz w:val="30"/>
          <w:szCs w:val="30"/>
        </w:rPr>
        <w:t>六、教学反思</w:t>
      </w:r>
      <w:bookmarkEnd w:id="162"/>
    </w:p>
    <w:p w14:paraId="30DB4172">
      <w:pPr>
        <w:spacing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回顾教学过程，分析学生在哪些环节存在困难，并思考改进措施。</w:t>
      </w:r>
    </w:p>
    <w:p w14:paraId="572C8DEF">
      <w:pPr>
        <w:spacing w:line="360" w:lineRule="exact"/>
        <w:ind w:firstLine="480" w:firstLineChars="200"/>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总结教学经验，提炼教学亮点和不足之处，为后续教学提供参考。</w:t>
      </w:r>
    </w:p>
    <w:p w14:paraId="627838A7">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sectPr>
          <w:pgSz w:w="11906" w:h="16838"/>
          <w:pgMar w:top="1440" w:right="1800" w:bottom="1440" w:left="1800" w:header="851" w:footer="992"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28C59CEF">
      <w:pPr>
        <w:adjustRightInd w:val="0"/>
        <w:spacing w:afterLines="0" w:line="288" w:lineRule="auto"/>
        <w:ind w:firstLine="723" w:firstLineChars="200"/>
        <w:jc w:val="center"/>
        <w:outlineLvl w:val="1"/>
        <w:rPr>
          <w:rFonts w:hint="default" w:ascii="宋体" w:hAnsi="宋体" w:cs="宋体"/>
          <w:b/>
          <w:color w:val="auto"/>
          <w:sz w:val="36"/>
          <w:szCs w:val="36"/>
        </w:rPr>
      </w:pPr>
      <w:bookmarkStart w:id="163" w:name="_Toc13508"/>
      <w:r>
        <w:rPr>
          <w:rFonts w:hint="default" w:ascii="宋体" w:hAnsi="宋体" w:cs="宋体"/>
          <w:b/>
          <w:color w:val="auto"/>
          <w:sz w:val="36"/>
          <w:szCs w:val="36"/>
        </w:rPr>
        <w:t>猫脸铣削加工课程讲义</w:t>
      </w:r>
      <w:bookmarkEnd w:id="163"/>
    </w:p>
    <w:p w14:paraId="5F5F8AD5">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4" w:name="_Toc19646"/>
      <w:r>
        <w:rPr>
          <w:rFonts w:hint="eastAsia" w:ascii="黑体" w:hAnsi="黑体" w:eastAsia="黑体" w:cs="黑体"/>
          <w:kern w:val="0"/>
          <w:sz w:val="30"/>
          <w:szCs w:val="30"/>
        </w:rPr>
        <w:t>一、职业简介</w:t>
      </w:r>
      <w:bookmarkEnd w:id="164"/>
    </w:p>
    <w:p w14:paraId="04598C3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铣床操作员是一个在制造业中起着关键作用的职业。他们主要负责操作数控铣床进行精密零件的加工，以实现高精度、高质量的成品。数控铣床操作员通过编写和运行数控程序，控制铣床进行切削、钻孔、镗孔等操作，广泛应用于航空航天、汽车制造、模具制造等领域。</w:t>
      </w:r>
    </w:p>
    <w:p w14:paraId="78794F5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5" w:name="_Toc5683"/>
      <w:r>
        <w:rPr>
          <w:rFonts w:hint="eastAsia" w:ascii="黑体" w:hAnsi="黑体" w:eastAsia="黑体" w:cs="黑体"/>
          <w:kern w:val="0"/>
          <w:sz w:val="30"/>
          <w:szCs w:val="30"/>
        </w:rPr>
        <w:t>二、职业工作内容</w:t>
      </w:r>
      <w:bookmarkEnd w:id="165"/>
    </w:p>
    <w:p w14:paraId="606EA2B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 日常任务</w:t>
      </w:r>
    </w:p>
    <w:p w14:paraId="6358F3E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编写数控程序：根据零件图纸和技术要求，使用CAD/CAM软件编写数控程序，设定加工路径、切削参数等。</w:t>
      </w:r>
    </w:p>
    <w:p w14:paraId="7F77EF6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设备操作：启动数控铣床，加载工件和刀具，运行数控程序进行加工。</w:t>
      </w:r>
    </w:p>
    <w:p w14:paraId="60883CD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过程监控：监控加工过程，确保机床正常运行，及时调整切削参数以应对加工中出现的问题。</w:t>
      </w:r>
    </w:p>
    <w:p w14:paraId="62322B0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质量检测：对加工完成的零件进行质量检查，确保符合图纸和技术要求。</w:t>
      </w:r>
    </w:p>
    <w:p w14:paraId="3C4613B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设备维护：定期对数控铣床进行维护保养，包括清洁、润滑、紧固等，确保设备处于良好状态。</w:t>
      </w:r>
    </w:p>
    <w:p w14:paraId="35017D9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 特殊任务或项目</w:t>
      </w:r>
    </w:p>
    <w:p w14:paraId="0BECB14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复杂零件加工：参与复杂零件的加工项目，如高精度模具、航空航天零件等，需要高度的技术水平和经验。</w:t>
      </w:r>
    </w:p>
    <w:p w14:paraId="4D2619F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技术革新：引进和应用新技术、新工艺，提高加工效率和质量，降低生产成本。</w:t>
      </w:r>
    </w:p>
    <w:p w14:paraId="78C4FABC">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6" w:name="_Toc27241"/>
      <w:r>
        <w:rPr>
          <w:rFonts w:hint="eastAsia" w:ascii="黑体" w:hAnsi="黑体" w:eastAsia="黑体" w:cs="黑体"/>
          <w:kern w:val="0"/>
          <w:sz w:val="30"/>
          <w:szCs w:val="30"/>
        </w:rPr>
        <w:t>三、职业所需技能</w:t>
      </w:r>
      <w:bookmarkEnd w:id="166"/>
    </w:p>
    <w:p w14:paraId="597572B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 专业技能</w:t>
      </w:r>
    </w:p>
    <w:p w14:paraId="621A2C8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数控编程：熟练掌握CAD/CAM软件，能够编写和优化数控程序。</w:t>
      </w:r>
    </w:p>
    <w:p w14:paraId="104FAE2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机械知识：了解机械原理和加工工艺，熟悉各种刀具和夹具的使用。</w:t>
      </w:r>
    </w:p>
    <w:p w14:paraId="5D9E660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材料知识：了解不同材料的切削性能和加工特点，选择合适的切削参数。</w:t>
      </w:r>
    </w:p>
    <w:p w14:paraId="2CCAD03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 通用技能</w:t>
      </w:r>
    </w:p>
    <w:p w14:paraId="66B6769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沟通能力：与技术人员、生产人员等进行有效的信息交流，确保加工任务顺利进行。</w:t>
      </w:r>
    </w:p>
    <w:p w14:paraId="7436088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团队协作能力：在团队项目中发挥自己的作用，共同完成任务。</w:t>
      </w:r>
    </w:p>
    <w:p w14:paraId="3D03753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问题解决能力：面对加工中的各种问题，能够分析原因并提出解决方案。</w:t>
      </w:r>
    </w:p>
    <w:p w14:paraId="146E137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时间管理能力：合理安排工作时间，确保任务按时完成。</w:t>
      </w:r>
    </w:p>
    <w:p w14:paraId="3BFCCE08">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7" w:name="_Toc14646"/>
      <w:r>
        <w:rPr>
          <w:rFonts w:hint="eastAsia" w:ascii="黑体" w:hAnsi="黑体" w:eastAsia="黑体" w:cs="黑体"/>
          <w:kern w:val="0"/>
          <w:sz w:val="30"/>
          <w:szCs w:val="30"/>
        </w:rPr>
        <w:t>四、职业素养要求</w:t>
      </w:r>
      <w:bookmarkEnd w:id="167"/>
    </w:p>
    <w:p w14:paraId="575C6EB4">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 职业道德</w:t>
      </w:r>
    </w:p>
    <w:p w14:paraId="3A7D3A7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数控铣床操作员应遵循职业道德规范，保守企业机密，确保加工质量和安全。</w:t>
      </w:r>
    </w:p>
    <w:p w14:paraId="6FAB7FB8">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 职业态度</w:t>
      </w:r>
    </w:p>
    <w:p w14:paraId="1BA75BD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敬业精神：对工作认真负责，全身心投入。</w:t>
      </w:r>
    </w:p>
    <w:p w14:paraId="3ECB9AFC">
      <w:pPr>
        <w:spacing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学习态度：保持学习热情，不断提升自己的技术水平和专业知识。</w:t>
      </w:r>
    </w:p>
    <w:p w14:paraId="08500059">
      <w:pPr>
        <w:spacing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责任心：对工作结果负责，勇于承担责任。</w:t>
      </w:r>
    </w:p>
    <w:p w14:paraId="13B5AE10">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8" w:name="_Toc4848"/>
      <w:r>
        <w:rPr>
          <w:rFonts w:hint="eastAsia" w:ascii="黑体" w:hAnsi="黑体" w:eastAsia="黑体" w:cs="黑体"/>
          <w:kern w:val="0"/>
          <w:sz w:val="30"/>
          <w:szCs w:val="30"/>
        </w:rPr>
        <w:t>五、职业发展路径</w:t>
      </w:r>
      <w:bookmarkEnd w:id="168"/>
    </w:p>
    <w:p w14:paraId="5D3B855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 初级阶段</w:t>
      </w:r>
    </w:p>
    <w:p w14:paraId="6FCF5FF6">
      <w:pPr>
        <w:spacing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刚进入数控铣床操作员职业时，通常处于初级阶段。在这个阶段，主要是学习和积累经验，熟悉数控铣床的操作和编程方法，在师傅的指导下完成一些基础任务。</w:t>
      </w:r>
    </w:p>
    <w:p w14:paraId="229ED9D9">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 中级阶段</w:t>
      </w:r>
    </w:p>
    <w:p w14:paraId="2F6CD1BA">
      <w:pPr>
        <w:spacing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随着经验的增加和技能的提升，数控铣床操作员可以晋升到中级阶段。此时，他们能够独立编写和优化数控程序，承担更加复杂和重要的加工任务，可能还会参与团队管理或项目领导工作。</w:t>
      </w:r>
    </w:p>
    <w:p w14:paraId="6992E3AC">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3. 高级阶段</w:t>
      </w:r>
    </w:p>
    <w:p w14:paraId="7950A569">
      <w:pPr>
        <w:spacing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高级数控铣床操作员在行业内具有较高的知名度和影响力。他们不仅在数控编程和加工技术方面有深入的研究和卓越的成就，还能够为企业或组织的战略决策提供重要支持，引领行业发展方向。</w:t>
      </w:r>
    </w:p>
    <w:p w14:paraId="26FA5C5C">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69" w:name="_Toc31245"/>
      <w:r>
        <w:rPr>
          <w:rFonts w:hint="eastAsia" w:ascii="黑体" w:hAnsi="黑体" w:eastAsia="黑体" w:cs="黑体"/>
          <w:kern w:val="0"/>
          <w:sz w:val="30"/>
          <w:szCs w:val="30"/>
        </w:rPr>
        <w:t>六、职业前景与挑战</w:t>
      </w:r>
      <w:bookmarkEnd w:id="169"/>
    </w:p>
    <w:p w14:paraId="22F1493E">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 职业前景</w:t>
      </w:r>
    </w:p>
    <w:p w14:paraId="7330AF15">
      <w:pPr>
        <w:spacing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随着制造业的快速发展和科技的进步，数控铣床操作员面临着广阔的发展机遇。特别是在高端制造、智能制造等领域，对数控铣床操作员的需求日益增长。因此，数控铣床操作员的职业前景非常广阔。</w:t>
      </w:r>
    </w:p>
    <w:p w14:paraId="7DBFD4A3">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 职业挑战</w:t>
      </w:r>
    </w:p>
    <w:p w14:paraId="7E436420">
      <w:pPr>
        <w:spacing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然而，数控铣床操作员也面临着一些挑战。例如，随着新技术的不断涌现和工艺的不断革新，数控铣床操作员需要不断学习新知识、新技能，以保持竞争力。此外，高强度的工作、长时间的工作时长以及工作与生活平衡的问题也是数控铣床操作员需要面对的挑战。面对这些挑战，数控铣床操作员需要具备适应能力和应变能力，积极应对，才能在职业道路上持续发展。</w:t>
      </w:r>
    </w:p>
    <w:p w14:paraId="381E7283">
      <w:pPr>
        <w:adjustRightInd w:val="0"/>
        <w:spacing w:beforeLines="0" w:afterLines="0" w:line="288" w:lineRule="auto"/>
        <w:ind w:firstLine="480" w:firstLineChars="200"/>
        <w:rPr>
          <w:rFonts w:hint="eastAsia" w:ascii="仿宋_GB2312" w:hAnsi="仿宋_GB2312" w:eastAsia="仿宋_GB2312" w:cs="仿宋_GB2312"/>
          <w:sz w:val="24"/>
          <w:szCs w:val="22"/>
        </w:rPr>
      </w:pPr>
    </w:p>
    <w:p w14:paraId="3E8CF005">
      <w:pPr>
        <w:adjustRightInd w:val="0"/>
        <w:snapToGrid w:val="0"/>
        <w:spacing w:beforeLines="0" w:afterLines="0" w:line="360" w:lineRule="exact"/>
        <w:ind w:firstLine="480" w:firstLineChars="200"/>
        <w:rPr>
          <w:rFonts w:hint="eastAsia" w:ascii="仿宋_GB2312" w:hAnsi="仿宋_GB2312" w:eastAsia="仿宋_GB2312" w:cs="仿宋_GB2312"/>
          <w:color w:val="auto"/>
          <w:kern w:val="0"/>
          <w:sz w:val="24"/>
          <w:szCs w:val="24"/>
        </w:rPr>
        <w:sectPr>
          <w:pgSz w:w="11906" w:h="16838"/>
          <w:pgMar w:top="1440" w:right="1800" w:bottom="1440" w:left="1800" w:header="851" w:footer="992"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16144466">
      <w:pPr>
        <w:adjustRightInd w:val="0"/>
        <w:spacing w:afterLines="0" w:line="288" w:lineRule="auto"/>
        <w:ind w:firstLine="723" w:firstLineChars="200"/>
        <w:jc w:val="center"/>
        <w:outlineLvl w:val="0"/>
        <w:rPr>
          <w:rFonts w:hint="default" w:ascii="宋体" w:hAnsi="宋体" w:cs="宋体"/>
          <w:b/>
          <w:color w:val="auto"/>
          <w:sz w:val="36"/>
          <w:szCs w:val="36"/>
        </w:rPr>
      </w:pPr>
      <w:bookmarkStart w:id="170" w:name="_Toc29558"/>
      <w:bookmarkStart w:id="171" w:name="_Toc21447"/>
      <w:r>
        <w:rPr>
          <w:rFonts w:hint="default" w:ascii="宋体" w:hAnsi="宋体" w:cs="宋体"/>
          <w:b/>
          <w:color w:val="auto"/>
          <w:sz w:val="36"/>
          <w:szCs w:val="36"/>
        </w:rPr>
        <w:t>工业机器人码垛应用课程标准</w:t>
      </w:r>
      <w:bookmarkEnd w:id="170"/>
      <w:bookmarkEnd w:id="171"/>
    </w:p>
    <w:p w14:paraId="7DF94BD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72" w:name="_Toc5525"/>
      <w:r>
        <w:rPr>
          <w:rFonts w:hint="eastAsia" w:ascii="黑体" w:hAnsi="黑体" w:eastAsia="黑体" w:cs="黑体"/>
          <w:kern w:val="0"/>
          <w:sz w:val="30"/>
          <w:szCs w:val="30"/>
        </w:rPr>
        <w:t>一、课程基本信息</w:t>
      </w:r>
      <w:bookmarkEnd w:id="172"/>
    </w:p>
    <w:p w14:paraId="2CB6883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 xml:space="preserve">课程名称：工业机器人码垛应用 </w:t>
      </w:r>
    </w:p>
    <w:p w14:paraId="755E8DC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课程类型：启蒙/体验 教育类课程</w:t>
      </w:r>
    </w:p>
    <w:p w14:paraId="08562DD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授课对象：[具体年龄段或年级学生]</w:t>
      </w:r>
    </w:p>
    <w:p w14:paraId="4B701BC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学分/学时：100学分，6学时</w:t>
      </w:r>
    </w:p>
    <w:p w14:paraId="39DBA41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课程目标：</w:t>
      </w:r>
    </w:p>
    <w:p w14:paraId="458744D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1、知识目标：了解工业机器人的基本概念、码垛应用的基本原理及在现代制造业中的作用。</w:t>
      </w:r>
    </w:p>
    <w:p w14:paraId="6DE90F6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2、技能目标：通过模拟体验，初步掌握工业机器人码垛的基本操作流程，培养动手能力和解决问题的能力。</w:t>
      </w:r>
    </w:p>
    <w:p w14:paraId="2546E80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3、情感目标：激发学生对科技的兴趣，培养探索精神和创新意识。</w:t>
      </w:r>
    </w:p>
    <w:p w14:paraId="04F3AA3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 xml:space="preserve">4、素养目标：培养学生的团队合作精神、安全意识和职业道德观念。  </w:t>
      </w:r>
    </w:p>
    <w:p w14:paraId="58EEC07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73" w:name="_Toc11942"/>
      <w:r>
        <w:rPr>
          <w:rFonts w:hint="eastAsia" w:ascii="黑体" w:hAnsi="黑体" w:eastAsia="黑体" w:cs="黑体"/>
          <w:kern w:val="0"/>
          <w:sz w:val="30"/>
          <w:szCs w:val="30"/>
        </w:rPr>
        <w:t>二、课程内容与要求</w:t>
      </w:r>
      <w:bookmarkEnd w:id="173"/>
    </w:p>
    <w:p w14:paraId="6A97A28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（一）职业认知模块（1学时）</w:t>
      </w:r>
    </w:p>
    <w:p w14:paraId="0FD3C6C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658A453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工业机器人的定义与分类：介绍工业机器人的基本概念，按照功能、应用领域等进行分类。</w:t>
      </w:r>
    </w:p>
    <w:p w14:paraId="655080B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码垛应用的重要性：阐述码垛作业在工业生产中的必要性，以及工业机器人在其中的应用优势。</w:t>
      </w:r>
    </w:p>
    <w:p w14:paraId="61CF765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现代制造业中的工业机器人：展示工业机器人在现代制造业中的广泛应用案例，激发学生对科技的兴趣。</w:t>
      </w:r>
    </w:p>
    <w:p w14:paraId="264758CC">
      <w:pPr>
        <w:adjustRightInd w:val="0"/>
        <w:spacing w:beforeLines="0" w:afterLines="0" w:line="360" w:lineRule="exact"/>
        <w:ind w:firstLine="480" w:firstLineChars="200"/>
        <w:rPr>
          <w:rFonts w:hint="default" w:eastAsia="仿宋_GB2312"/>
          <w:sz w:val="24"/>
          <w:szCs w:val="22"/>
        </w:rPr>
      </w:pPr>
      <w:r>
        <w:rPr>
          <w:rFonts w:hint="default" w:eastAsia="仿宋_GB2312"/>
          <w:sz w:val="24"/>
          <w:szCs w:val="22"/>
        </w:rPr>
        <w:t>2.</w:t>
      </w:r>
      <w:r>
        <w:rPr>
          <w:rFonts w:hint="eastAsia" w:eastAsia="仿宋_GB2312"/>
          <w:sz w:val="24"/>
          <w:szCs w:val="22"/>
        </w:rPr>
        <w:t>教学要求</w:t>
      </w:r>
    </w:p>
    <w:p w14:paraId="7EB98D77">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学生能够准确说出工业机器人的定义和分类。</w:t>
      </w:r>
    </w:p>
    <w:p w14:paraId="3B29D26B">
      <w:pPr>
        <w:adjustRightInd w:val="0"/>
        <w:spacing w:beforeLines="0" w:afterLines="0" w:line="360" w:lineRule="exact"/>
        <w:ind w:firstLine="480" w:firstLineChars="200"/>
        <w:rPr>
          <w:rFonts w:hint="default" w:eastAsia="仿宋_GB2312"/>
          <w:sz w:val="24"/>
          <w:szCs w:val="22"/>
        </w:rPr>
      </w:pPr>
      <w:r>
        <w:rPr>
          <w:rFonts w:hint="eastAsia" w:eastAsia="仿宋_GB2312"/>
          <w:sz w:val="24"/>
          <w:szCs w:val="22"/>
        </w:rPr>
        <w:t>学生能够理解码垛作业的重要性，以及工业机器人在码垛作业中的优势。</w:t>
      </w:r>
    </w:p>
    <w:p w14:paraId="0D40718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学生能够对工业机器人在现代制造业中的应用产生浓厚的兴趣和好奇心。</w:t>
      </w:r>
    </w:p>
    <w:p w14:paraId="5E09565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（二）职业探索模块（1学时）</w:t>
      </w:r>
    </w:p>
    <w:p w14:paraId="718609E7">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1.教学内容</w:t>
      </w:r>
    </w:p>
    <w:p w14:paraId="42F3F27C">
      <w:pPr>
        <w:adjustRightInd w:val="0"/>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2"/>
        </w:rPr>
        <w:t>工业机器人码垛模拟体验：通过虚拟现实</w:t>
      </w:r>
      <w:r>
        <w:rPr>
          <w:rFonts w:hint="eastAsia" w:ascii="仿宋_GB2312" w:hAnsi="仿宋_GB2312" w:eastAsia="仿宋_GB2312" w:cs="仿宋_GB2312"/>
          <w:color w:val="auto"/>
          <w:sz w:val="24"/>
          <w:szCs w:val="24"/>
        </w:rPr>
        <w:t>技术或模拟软件，让学生亲身体验工业机器人码垛的过程。</w:t>
      </w:r>
    </w:p>
    <w:p w14:paraId="6AF8A561">
      <w:pPr>
        <w:numPr>
          <w:ilvl w:val="0"/>
          <w:numId w:val="0"/>
        </w:numPr>
        <w:spacing w:beforeLines="0" w:afterLines="0" w:line="360" w:lineRule="exact"/>
        <w:ind w:firstLine="42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码垛作业的基本流程：介绍码垛作业的基本步骤，包括物品识别、抓取、搬运和堆放等。</w:t>
      </w:r>
    </w:p>
    <w:p w14:paraId="321D0830">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工业机器人的工作原理：简要介绍工业机器人的控制系统、传感器和执行器等关键部件的工作原理。</w:t>
      </w:r>
    </w:p>
    <w:p w14:paraId="4CC0D2B5">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2.教学要求</w:t>
      </w:r>
    </w:p>
    <w:p w14:paraId="4BF5D7D2">
      <w:pPr>
        <w:adjustRightInd w:val="0"/>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2"/>
        </w:rPr>
        <w:t>学生能够</w:t>
      </w:r>
      <w:r>
        <w:rPr>
          <w:rFonts w:hint="eastAsia" w:ascii="仿宋_GB2312" w:hAnsi="仿宋_GB2312" w:eastAsia="仿宋_GB2312" w:cs="仿宋_GB2312"/>
          <w:color w:val="auto"/>
          <w:sz w:val="24"/>
          <w:szCs w:val="24"/>
        </w:rPr>
        <w:t>熟练操作虚拟现实技术或模拟软件，完成工业机器人码垛的模拟体验。</w:t>
      </w:r>
    </w:p>
    <w:p w14:paraId="07D5917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学生能够准确描述码垛作业的基本流程，并理解每个步骤的重要性。</w:t>
      </w:r>
    </w:p>
    <w:p w14:paraId="654F9B4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学生能够对工业机器人的工作原理有初步的了解，并认识到其在码垛作业中的关键作用。</w:t>
      </w:r>
    </w:p>
    <w:p w14:paraId="4AEE8CF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（三）职业素养模块（1学时）</w:t>
      </w:r>
    </w:p>
    <w:p w14:paraId="1977580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1.教学内容</w:t>
      </w:r>
    </w:p>
    <w:p w14:paraId="6AF5A4D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工业机器人操作的安全规范：介绍工业机器人操作的基本安全规范，包括个人防护、设备检查、紧急停机等。</w:t>
      </w:r>
    </w:p>
    <w:p w14:paraId="618D3FB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团队合作的重要性：通过团队合作游戏或案例，让学生体验团队合作的力量和乐趣。</w:t>
      </w:r>
    </w:p>
    <w:p w14:paraId="211102E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职业道德与职业规范：讲解职业道德的基本概念，以及工业机器人操作中的职业规范。</w:t>
      </w:r>
    </w:p>
    <w:p w14:paraId="2A001E86">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2.教学要求</w:t>
      </w:r>
    </w:p>
    <w:p w14:paraId="7BC9B1E4">
      <w:pPr>
        <w:numPr>
          <w:ilvl w:val="0"/>
          <w:numId w:val="0"/>
        </w:numPr>
        <w:spacing w:beforeLines="0" w:afterLines="0" w:line="360" w:lineRule="exact"/>
        <w:ind w:firstLine="42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学生能够准确说出工业机器人操作的基本安全规范，并能够在模拟体验中遵守。</w:t>
      </w:r>
    </w:p>
    <w:p w14:paraId="20695EF0">
      <w:pPr>
        <w:numPr>
          <w:ilvl w:val="0"/>
          <w:numId w:val="0"/>
        </w:numPr>
        <w:spacing w:beforeLines="0" w:afterLines="0" w:line="360" w:lineRule="exact"/>
        <w:ind w:firstLine="42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学生能够通过团队合作游戏或案例，认识到团队合作的重要性，并学会在团队中发挥自己的作用。</w:t>
      </w:r>
    </w:p>
    <w:p w14:paraId="1343013A">
      <w:pPr>
        <w:numPr>
          <w:ilvl w:val="0"/>
          <w:numId w:val="0"/>
        </w:numPr>
        <w:spacing w:beforeLines="0" w:afterLines="0" w:line="360" w:lineRule="exact"/>
        <w:ind w:firstLine="42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学生能够理解职业道德和职业规范的基本概念，并能够在未来的学习和工作中遵守。</w:t>
      </w:r>
    </w:p>
    <w:p w14:paraId="67877D6E">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（四）职业规划模块（3学时）</w:t>
      </w:r>
    </w:p>
    <w:p w14:paraId="6A06E081">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1.教学内容</w:t>
      </w:r>
    </w:p>
    <w:p w14:paraId="6FD2E36C">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未来职业方向探索：引导学生思考自己对未来的职业规划，介绍与工业机器人相关的职业路径。</w:t>
      </w:r>
    </w:p>
    <w:p w14:paraId="71096F38">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职业规划的制定：讲解职业规划的基本步骤和方法，鼓励学生制定简单的职业规划。</w:t>
      </w:r>
    </w:p>
    <w:p w14:paraId="5750DD82">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职业发展的路径与要求：介绍工业机器人行业的发展趋势和人才需求，以及职业发展所需的技能和素质。</w:t>
      </w:r>
    </w:p>
    <w:p w14:paraId="2F7BE153">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2.教学要求</w:t>
      </w:r>
    </w:p>
    <w:p w14:paraId="6C7E9A69">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学生能够思考并表达自己对未来的职业规划，以及对与工业机器人相关职业的兴趣和期望。</w:t>
      </w:r>
    </w:p>
    <w:p w14:paraId="293A9545">
      <w:pPr>
        <w:adjustRightInd w:val="0"/>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2"/>
        </w:rPr>
        <w:t>学生能够掌握职业规划的基本</w:t>
      </w:r>
      <w:r>
        <w:rPr>
          <w:rFonts w:hint="eastAsia" w:ascii="仿宋_GB2312" w:hAnsi="仿宋_GB2312" w:eastAsia="仿宋_GB2312" w:cs="仿宋_GB2312"/>
          <w:color w:val="auto"/>
          <w:sz w:val="24"/>
          <w:szCs w:val="24"/>
        </w:rPr>
        <w:t>步骤和方法，并尝试制定简单的职业规划。</w:t>
      </w:r>
    </w:p>
    <w:p w14:paraId="23003289">
      <w:pPr>
        <w:numPr>
          <w:ilvl w:val="0"/>
          <w:numId w:val="0"/>
        </w:numPr>
        <w:spacing w:beforeLines="0" w:afterLines="0" w:line="360" w:lineRule="exact"/>
        <w:ind w:firstLine="420"/>
        <w:rPr>
          <w:rFonts w:hint="eastAsia" w:ascii="仿宋_GB2312" w:hAnsi="仿宋_GB2312" w:eastAsia="仿宋_GB2312" w:cs="仿宋_GB2312"/>
          <w:b/>
          <w:color w:val="auto"/>
          <w:sz w:val="24"/>
          <w:szCs w:val="24"/>
        </w:rPr>
      </w:pPr>
      <w:r>
        <w:rPr>
          <w:rFonts w:hint="eastAsia" w:ascii="仿宋_GB2312" w:hAnsi="仿宋_GB2312" w:eastAsia="仿宋_GB2312" w:cs="仿宋_GB2312"/>
          <w:color w:val="auto"/>
          <w:sz w:val="24"/>
          <w:szCs w:val="24"/>
        </w:rPr>
        <w:t>学生能够对工业机器人行业的发展趋势和人才需求有初步的了解，认识到职业发展所需的技能和素质，为未来的学习和工作做好准备。</w:t>
      </w:r>
    </w:p>
    <w:p w14:paraId="33808621">
      <w:pPr>
        <w:adjustRightInd w:val="0"/>
        <w:spacing w:beforeLines="0" w:afterLines="0" w:line="360" w:lineRule="exact"/>
        <w:ind w:firstLine="600" w:firstLineChars="200"/>
        <w:jc w:val="left"/>
        <w:outlineLvl w:val="0"/>
        <w:rPr>
          <w:rFonts w:hint="eastAsia" w:ascii="仿宋_GB2312" w:hAnsi="仿宋_GB2312" w:eastAsia="仿宋_GB2312" w:cs="仿宋_GB2312"/>
          <w:kern w:val="0"/>
          <w:sz w:val="30"/>
          <w:szCs w:val="30"/>
        </w:rPr>
      </w:pPr>
      <w:bookmarkStart w:id="174" w:name="_Toc9648"/>
      <w:r>
        <w:rPr>
          <w:rFonts w:hint="eastAsia" w:ascii="仿宋_GB2312" w:hAnsi="仿宋_GB2312" w:eastAsia="仿宋_GB2312" w:cs="仿宋_GB2312"/>
          <w:kern w:val="0"/>
          <w:sz w:val="30"/>
          <w:szCs w:val="30"/>
        </w:rPr>
        <w:t>三、教学方法与建议</w:t>
      </w:r>
      <w:bookmarkEnd w:id="174"/>
    </w:p>
    <w:p w14:paraId="797B18FD">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color w:val="auto"/>
          <w:sz w:val="24"/>
          <w:szCs w:val="24"/>
        </w:rPr>
        <w:t>为了实现课程目标，我们采用多样化的教学方法和手段，以确保学生能够在轻</w:t>
      </w:r>
      <w:r>
        <w:rPr>
          <w:rFonts w:hint="eastAsia" w:ascii="仿宋_GB2312" w:hAnsi="仿宋_GB2312" w:eastAsia="仿宋_GB2312" w:cs="仿宋_GB2312"/>
          <w:sz w:val="24"/>
          <w:szCs w:val="22"/>
        </w:rPr>
        <w:t>松、有趣的环境中学习工业机器人码垛应用的知识和技能。</w:t>
      </w:r>
    </w:p>
    <w:p w14:paraId="4A674D1E">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1、互动讲解与演示</w:t>
      </w:r>
    </w:p>
    <w:p w14:paraId="40E36629">
      <w:pPr>
        <w:adjustRightInd w:val="0"/>
        <w:spacing w:beforeLines="0" w:afterLines="0"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2"/>
        </w:rPr>
        <w:t>方法：利用多媒体教学资源，如PPT、视频和动画，结合实物展示和现场演示，生动形象地介绍</w:t>
      </w:r>
      <w:r>
        <w:rPr>
          <w:rFonts w:hint="eastAsia" w:ascii="仿宋_GB2312" w:hAnsi="仿宋_GB2312" w:eastAsia="仿宋_GB2312" w:cs="仿宋_GB2312"/>
          <w:color w:val="auto"/>
          <w:sz w:val="24"/>
          <w:szCs w:val="24"/>
        </w:rPr>
        <w:t>工业机器人码垛应用的基本原理和操作流程。</w:t>
      </w:r>
    </w:p>
    <w:p w14:paraId="3CA6033D">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手段：教师通过提问、讨论和互动游戏等方式，引导学生积极参与课堂，提高学习兴趣和参与度。</w:t>
      </w:r>
    </w:p>
    <w:p w14:paraId="4447CD68">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2、模拟体验与实践操作</w:t>
      </w:r>
    </w:p>
    <w:p w14:paraId="545EDB93">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方法：利用虚拟现实技术或模拟软件，构建工业机器人码垛的模拟环境，让学生亲身体验工业机器人码垛的过程。</w:t>
      </w:r>
    </w:p>
    <w:p w14:paraId="3139DDB6">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手段：学生分组进行模拟体验，通过实践操作掌握工业机器人码垛的基本技能和操作流程。同时，教师提供必要的指导和支持，确保学生能够顺利完成模拟体验。</w:t>
      </w:r>
    </w:p>
    <w:p w14:paraId="554F0497">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3、小组讨论与合作学习</w:t>
      </w:r>
    </w:p>
    <w:p w14:paraId="3CD8EDF0">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方法：将学生分成小组，每个小组围绕一个与工业机器人码垛应用相关的话题进行讨论和合作学习。</w:t>
      </w:r>
    </w:p>
    <w:p w14:paraId="684EAC98">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手段：通过小组讨论、角色扮演和团队游戏等方式，培养学生的团队合作精神和沟通能力。同时，教师鼓励学生分享自己的观点和经验，促进知识的共享和交流。</w:t>
      </w:r>
    </w:p>
    <w:p w14:paraId="07D64BC7">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4、案例分析与探究学习</w:t>
      </w:r>
    </w:p>
    <w:p w14:paraId="36D334F9">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方法：引入与工业机器人码垛应用相关的实际案例，让学生进行分析和探究学习。</w:t>
      </w:r>
    </w:p>
    <w:p w14:paraId="250E7DA2">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手段：教师通过案例讲解、问题引导和讨论等方式，引导学生深入思考和分析案例中的问题和挑战。同时，鼓励学生提出自己的解决方案和创新思路，培养解决问题的能力和创新思维。</w:t>
      </w:r>
    </w:p>
    <w:p w14:paraId="0A1C0A2C">
      <w:pPr>
        <w:adjustRightInd w:val="0"/>
        <w:spacing w:beforeLines="0" w:afterLines="0" w:line="360" w:lineRule="exact"/>
        <w:ind w:firstLine="480" w:firstLineChars="200"/>
        <w:outlineLvl w:val="1"/>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5、项目式学习与实践应用</w:t>
      </w:r>
    </w:p>
    <w:p w14:paraId="1D07A834">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方法：设计一个与工业机器人码垛应用相关的项目，让学生分组进行项目式学习和实践应用。</w:t>
      </w:r>
    </w:p>
    <w:p w14:paraId="4C35201F">
      <w:pPr>
        <w:adjustRightInd w:val="0"/>
        <w:spacing w:beforeLines="0" w:afterLines="0" w:line="3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color w:val="auto"/>
          <w:sz w:val="24"/>
          <w:szCs w:val="24"/>
        </w:rPr>
        <w:t>手段：学生通过团队合作完成项目的设计、实施和评估等环节，将所学知识应用于实际问题解决中。同时，教师提供必要的指导和支持，确保学生能够顺利完</w:t>
      </w:r>
      <w:r>
        <w:rPr>
          <w:rFonts w:hint="eastAsia" w:ascii="仿宋_GB2312" w:hAnsi="仿宋_GB2312" w:eastAsia="仿宋_GB2312" w:cs="仿宋_GB2312"/>
          <w:sz w:val="24"/>
          <w:szCs w:val="22"/>
        </w:rPr>
        <w:t>成项目并取得实践成果。</w:t>
      </w:r>
    </w:p>
    <w:p w14:paraId="65C747E4">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6、在线学习资源与自主学习</w:t>
      </w:r>
    </w:p>
    <w:p w14:paraId="663C443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方法：提供丰富的在线学习资源，如电子书、视频教程和在线课程等，鼓励学生进行自主学习和拓展学习。</w:t>
      </w:r>
    </w:p>
    <w:p w14:paraId="3ED8433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手段：学生通过在线学习平台或社交媒体等工具，获取与工业机器人码垛应用相关的最新资讯和技术动态。同时，教师提供学习指导和反馈，帮助学生提高自主学习能力和终身学习能力。</w:t>
      </w:r>
    </w:p>
    <w:p w14:paraId="4D03C9D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通过上述教学方法和手段的综合运用，旨在营造一个生动、有趣、互动的学习环境，激发学生的学习兴趣和积极性，提高他们的学习效果和综合能力。</w:t>
      </w:r>
    </w:p>
    <w:p w14:paraId="44518F7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75" w:name="_Toc8396"/>
      <w:r>
        <w:rPr>
          <w:rFonts w:hint="eastAsia" w:ascii="黑体" w:hAnsi="黑体" w:eastAsia="黑体" w:cs="黑体"/>
          <w:kern w:val="0"/>
          <w:sz w:val="30"/>
          <w:szCs w:val="30"/>
        </w:rPr>
        <w:t>四、课程考核与评价</w:t>
      </w:r>
      <w:bookmarkEnd w:id="175"/>
    </w:p>
    <w:p w14:paraId="564A722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为了确保学生能够达到课程目标，我们采用具体、细致的评价和考核方式，以全面、客观地评估学生的学习效果和综合能力。</w:t>
      </w:r>
    </w:p>
    <w:p w14:paraId="7DF4EB37">
      <w:pPr>
        <w:numPr>
          <w:ilvl w:val="0"/>
          <w:numId w:val="0"/>
        </w:numPr>
        <w:spacing w:beforeLines="0" w:afterLines="0" w:line="360" w:lineRule="exact"/>
        <w:ind w:firstLine="480" w:firstLineChars="200"/>
        <w:rPr>
          <w:rFonts w:hint="eastAsia" w:ascii="仿宋" w:hAnsi="仿宋" w:eastAsia="仿宋" w:cs="仿宋"/>
          <w:color w:val="auto"/>
          <w:sz w:val="24"/>
          <w:szCs w:val="24"/>
        </w:rPr>
      </w:pPr>
    </w:p>
    <w:p w14:paraId="0E3BDC0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1、参与度评价</w:t>
      </w:r>
    </w:p>
    <w:p w14:paraId="79272D2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课堂表现记录：教师记录学生在课堂上的发言次数、讨论质量、提问深度等，作为参与度评价的重要依据。</w:t>
      </w:r>
    </w:p>
    <w:p w14:paraId="368ACFB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小组讨论评分：在小组讨论中，教师根据学生在团队中的贡献、沟通能力和协作精神进行评分。</w:t>
      </w:r>
    </w:p>
    <w:p w14:paraId="71FD191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模拟体验反馈：在模拟体验环节，教师观察并记录学生的参与度、积极性和解决问题的能力，并给予相应的反馈和评分。</w:t>
      </w:r>
    </w:p>
    <w:p w14:paraId="74969C3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2、知识掌握评价</w:t>
      </w:r>
    </w:p>
    <w:p w14:paraId="11BD591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课堂测试：定期进行课堂小测验，测试学生对工业机器人码垛应用基本知识的掌握程度。</w:t>
      </w:r>
    </w:p>
    <w:p w14:paraId="4E042AE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作业评估：布置与课程内容相关的作业，要求学生按时完成并提交，教师根据作业的完成情况和质量进行评分。</w:t>
      </w:r>
    </w:p>
    <w:p w14:paraId="2D72752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期末考试：课程结束时进行期末考试，全面考察学生对课程内容的掌握情况。</w:t>
      </w:r>
    </w:p>
    <w:p w14:paraId="5FA3A81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3、技能操作评价</w:t>
      </w:r>
    </w:p>
    <w:p w14:paraId="260DC78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模拟体验考核：在模拟体验环节，设置具体的操作任务和评分标准，要求学生完成并进行评分。</w:t>
      </w:r>
    </w:p>
    <w:p w14:paraId="42C7CAD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实践操作考核：在实践操作环节，教师根据学生的操作准确性、熟练度和解决问题的能力进行评分。</w:t>
      </w:r>
    </w:p>
    <w:p w14:paraId="743C1AD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技能展示：鼓励学生进行技能展示，如模拟机器人码垛操作、编程演示等，教师根据展示的质量和创意进行评分。</w:t>
      </w:r>
    </w:p>
    <w:p w14:paraId="6507DBE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4、团队合作评价</w:t>
      </w:r>
    </w:p>
    <w:p w14:paraId="46EAFC2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团队项目评分：在团队项目中，教师根据团队的协作精神、项目完成情况和质量进行评分。</w:t>
      </w:r>
    </w:p>
    <w:p w14:paraId="7D0160F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团队互评：鼓励学生之间进行团队互评，从团队合作的角度对彼此的表现进行评价。</w:t>
      </w:r>
    </w:p>
    <w:p w14:paraId="39610A1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个人贡献评估：在团队项目中，教师根据学生在团队中的个人贡献进行评分，包括沟通、协作、领导力等方面。</w:t>
      </w:r>
    </w:p>
    <w:p w14:paraId="30B296B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5、创新思维评价</w:t>
      </w:r>
    </w:p>
    <w:p w14:paraId="397600F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案例分析报告：要求学生撰写案例分析报告，提出创新性的解决方案和思路，教师根据报告的质量和创意进行评分。</w:t>
      </w:r>
    </w:p>
    <w:p w14:paraId="4043B4E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探究学习成果：鼓励学生进行探究学习，并提交学习成果，如研究报告、实验数据等，教师根据成果的深度和广度进行评分。</w:t>
      </w:r>
    </w:p>
    <w:p w14:paraId="006C6BB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创意展示：鼓励学生进行创意展示，如设计新的机器人码垛方案、编程实现特定功能等，教师根据展示的创意和实用性进行评分。</w:t>
      </w:r>
    </w:p>
    <w:p w14:paraId="7DA4933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6、职业规划评价</w:t>
      </w:r>
    </w:p>
    <w:p w14:paraId="3F97BE0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职业规划报告：要求学生撰写职业规划报告，包括职业规划的制定、职业发展的路径与要求等方面的了解，教师根据报告的完整性和实用性进行评分。</w:t>
      </w:r>
    </w:p>
    <w:p w14:paraId="0943E1A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职业访谈记录：鼓励学生进行职业访谈，并记录访谈内容，教师根据访谈的深度和广度进行评分。</w:t>
      </w:r>
    </w:p>
    <w:p w14:paraId="6FA43F1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职业规划展示：鼓励学生进行职业规划展示，如职业规划演讲、PPT展示等，教师根据展示的清晰度和逻辑性进行评分。</w:t>
      </w:r>
    </w:p>
    <w:p w14:paraId="389247E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7、综合评价</w:t>
      </w:r>
    </w:p>
    <w:p w14:paraId="616E19C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加权比例：为了综合反映学生的学习成效，我们设定以下加权比例来计算学生的最终成绩：</w:t>
      </w:r>
    </w:p>
    <w:p w14:paraId="035D71E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参与度评价：占总成绩的20%。这包括课堂表现记录、小组讨论评分和模拟体验反馈。</w:t>
      </w:r>
    </w:p>
    <w:p w14:paraId="4FB95E6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知识掌握评价：占总成绩的30%。这包括课堂测试、作业评估和期末考试。</w:t>
      </w:r>
    </w:p>
    <w:p w14:paraId="3A08A8A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技能操作评价：占总成绩的25%。这包括模拟体验考核、实践操作考核和技能展示。</w:t>
      </w:r>
    </w:p>
    <w:p w14:paraId="5E65286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团队合作评价：占总成绩的10%。这包括团队项目评分、团队互评和个人贡献评估。</w:t>
      </w:r>
    </w:p>
    <w:p w14:paraId="342D01B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创新思维评价：占总成绩的10%。这包括案例分析报告、探究学习成果和创意展示。</w:t>
      </w:r>
    </w:p>
    <w:p w14:paraId="3BF0A7C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职业规划评价：占总成绩的5%。这包括职业规划报告、职业访谈记录和职业规划展示。</w:t>
      </w:r>
    </w:p>
    <w:p w14:paraId="4B8960C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计算方法：学生的最终成绩 = 参与度评价得分 × 20% + 知识掌握评价得分 × 30% + 技能操作评价得分 × 25% + 团队合作评价得分 × 10% + 创新思维评价得分 × 10% + 职业规划评价得分 × 5%。</w:t>
      </w:r>
    </w:p>
    <w:p w14:paraId="203AE49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等级评定：根据最终成绩，将学生分为不同的等级，如优秀（90-100分）、良好（80-89分）、中等（70-79分）、及格（60-69分）和不及格（60分以下）。</w:t>
      </w:r>
    </w:p>
    <w:p w14:paraId="70097C7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综合评价报告：为每位学生撰写综合评价报告，详细列出各项评价内容的得分和评语，以及最终成绩和等级评定，并提出改进建议。通过上述具体、细致的评价和考核方式，能够全面、客观地评估学生的学习效果和综合能力，为课程的</w:t>
      </w:r>
      <w:r>
        <w:rPr>
          <w:rFonts w:hint="eastAsia" w:eastAsia="仿宋_GB2312"/>
          <w:sz w:val="24"/>
          <w:szCs w:val="22"/>
        </w:rPr>
        <w:t>持续改进和学生的未来发展提供有力的支持和保障。五、教材与参考资料</w:t>
      </w:r>
    </w:p>
    <w:p w14:paraId="67C1F53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推荐教材：</w:t>
      </w:r>
    </w:p>
    <w:p w14:paraId="64C7957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《工业机器人技术应用》，邓三鹏、许怡赦、吕世霞，机械工业出版社，2020年。</w:t>
      </w:r>
    </w:p>
    <w:p w14:paraId="04895D8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《工业机器人从入门到应用》，龚仲华，机械工业出版社，2016年。</w:t>
      </w:r>
    </w:p>
    <w:p w14:paraId="0E758CF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《工业机器人技术及应用》，兰虎，机械工业出版社，2014年。</w:t>
      </w:r>
    </w:p>
    <w:p w14:paraId="14635F4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参考资料</w:t>
      </w:r>
    </w:p>
    <w:p w14:paraId="1A78005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相关职业介绍网站：中国职业信息网、智联招聘、前程无忧等招聘网站</w:t>
      </w:r>
    </w:p>
    <w:p w14:paraId="4FDF298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各类职业教育期刊、杂志：《职业·中旬》、《科学与财富》</w:t>
      </w:r>
    </w:p>
    <w:p w14:paraId="3FBEEB4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此外，还可以关注一些与工业机器人相关的专业论坛和社区，如中国机器人网论坛、工业机器人技术论坛等。这些论坛和社区中汇聚了大量从事工业机器人技术应用的工程师和专家，他们经常分享自己的经验和技术心得，是获取工业机器人码垛应用相关知识和技术的重要渠道。</w:t>
      </w:r>
    </w:p>
    <w:p w14:paraId="1F165B16">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76" w:name="_Toc23038"/>
      <w:r>
        <w:rPr>
          <w:rFonts w:hint="eastAsia" w:ascii="黑体" w:hAnsi="黑体" w:eastAsia="黑体" w:cs="黑体"/>
          <w:kern w:val="0"/>
          <w:sz w:val="30"/>
          <w:szCs w:val="30"/>
        </w:rPr>
        <w:t>六、课程资源开发与利用</w:t>
      </w:r>
      <w:bookmarkEnd w:id="176"/>
    </w:p>
    <w:p w14:paraId="5913E0C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教学材料：多媒体教学资源、工业机器人码垛模拟软件、虚拟现实设备。</w:t>
      </w:r>
    </w:p>
    <w:p w14:paraId="7A74700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师资力量：具备科技教育背景的教师或行业专家，能够引导学生深入了解工业机器人码垛应用。</w:t>
      </w:r>
    </w:p>
    <w:p w14:paraId="7D5CB60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实践环境：配备虚拟现实设备的教室或实验室，为学生提供模拟体验环境。</w:t>
      </w:r>
    </w:p>
    <w:p w14:paraId="5DFCAC1A">
      <w:pPr>
        <w:numPr>
          <w:ilvl w:val="0"/>
          <w:numId w:val="0"/>
        </w:numPr>
        <w:spacing w:beforeLines="0" w:afterLines="0" w:line="360" w:lineRule="exact"/>
        <w:ind w:firstLine="420"/>
        <w:rPr>
          <w:rFonts w:hint="eastAsia" w:ascii="仿宋" w:hAnsi="仿宋" w:eastAsia="仿宋" w:cs="仿宋"/>
          <w:color w:val="auto"/>
          <w:sz w:val="24"/>
          <w:szCs w:val="24"/>
        </w:rPr>
      </w:pPr>
    </w:p>
    <w:p w14:paraId="13F9E948">
      <w:pPr>
        <w:adjustRightInd w:val="0"/>
        <w:spacing w:beforeLines="0" w:afterLines="0" w:line="360" w:lineRule="exact"/>
        <w:ind w:firstLine="723" w:firstLineChars="200"/>
        <w:rPr>
          <w:rFonts w:hint="eastAsia" w:eastAsia="仿宋_GB2312"/>
          <w:b/>
          <w:sz w:val="36"/>
          <w:szCs w:val="44"/>
        </w:rPr>
      </w:pPr>
      <w:r>
        <w:rPr>
          <w:rFonts w:hint="eastAsia" w:eastAsia="仿宋_GB2312"/>
          <w:b/>
          <w:sz w:val="36"/>
          <w:szCs w:val="44"/>
        </w:rPr>
        <w:br w:type="page"/>
      </w:r>
    </w:p>
    <w:p w14:paraId="7FA7A5F5">
      <w:pPr>
        <w:adjustRightInd w:val="0"/>
        <w:spacing w:afterLines="0" w:line="288" w:lineRule="auto"/>
        <w:ind w:firstLine="723" w:firstLineChars="200"/>
        <w:jc w:val="center"/>
        <w:outlineLvl w:val="1"/>
        <w:rPr>
          <w:rFonts w:hint="default" w:ascii="宋体" w:hAnsi="宋体" w:cs="宋体"/>
          <w:b/>
          <w:color w:val="auto"/>
          <w:sz w:val="36"/>
          <w:szCs w:val="44"/>
        </w:rPr>
      </w:pPr>
      <w:bookmarkStart w:id="177" w:name="_Toc17222"/>
      <w:r>
        <w:rPr>
          <w:rFonts w:hint="default" w:ascii="宋体" w:hAnsi="宋体" w:cs="宋体"/>
          <w:b/>
          <w:color w:val="auto"/>
          <w:sz w:val="36"/>
          <w:szCs w:val="36"/>
        </w:rPr>
        <w:t>工业机器人码垛应用课程教案</w:t>
      </w:r>
      <w:bookmarkEnd w:id="177"/>
    </w:p>
    <w:p w14:paraId="42847A37">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78" w:name="_Toc3402"/>
      <w:r>
        <w:rPr>
          <w:rFonts w:hint="eastAsia" w:ascii="黑体" w:hAnsi="黑体" w:eastAsia="黑体" w:cs="黑体"/>
          <w:kern w:val="0"/>
          <w:sz w:val="30"/>
          <w:szCs w:val="30"/>
        </w:rPr>
        <w:t>一、课程名称</w:t>
      </w:r>
      <w:bookmarkEnd w:id="178"/>
    </w:p>
    <w:p w14:paraId="3E5F0AD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职业体验之工业机器人码垛应用</w:t>
      </w:r>
    </w:p>
    <w:p w14:paraId="2DB3AB95">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79" w:name="_Toc31600"/>
      <w:r>
        <w:rPr>
          <w:rFonts w:hint="eastAsia" w:ascii="黑体" w:hAnsi="黑体" w:eastAsia="黑体" w:cs="黑体"/>
          <w:kern w:val="0"/>
          <w:sz w:val="30"/>
          <w:szCs w:val="30"/>
        </w:rPr>
        <w:t>二、教学目标</w:t>
      </w:r>
      <w:bookmarkEnd w:id="179"/>
    </w:p>
    <w:p w14:paraId="2F57770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（一）知识目标</w:t>
      </w:r>
    </w:p>
    <w:p w14:paraId="32A2580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了解工业机器人的基本概念和分类。</w:t>
      </w:r>
    </w:p>
    <w:p w14:paraId="0555BC1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认识码垛机器人的基本结构和工作原理。</w:t>
      </w:r>
    </w:p>
    <w:p w14:paraId="58A25DE1">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（二）能力目标</w:t>
      </w:r>
    </w:p>
    <w:p w14:paraId="106D442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通过模拟软件体验码垛机器人的编程和操作。</w:t>
      </w:r>
    </w:p>
    <w:p w14:paraId="65148FD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培养学生对科技的兴趣和创新思维。</w:t>
      </w:r>
    </w:p>
    <w:p w14:paraId="3EFE35CE">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（三）情感目标</w:t>
      </w:r>
    </w:p>
    <w:p w14:paraId="01E04233">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激发学生对未来科技职业的好奇心和探索欲。</w:t>
      </w:r>
    </w:p>
    <w:p w14:paraId="741214F7">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培养学生的团队协作精神和解决问题的能力。</w:t>
      </w:r>
    </w:p>
    <w:p w14:paraId="6DC8F95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0" w:name="_Toc27340"/>
      <w:r>
        <w:rPr>
          <w:rFonts w:hint="eastAsia" w:ascii="黑体" w:hAnsi="黑体" w:eastAsia="黑体" w:cs="黑体"/>
          <w:kern w:val="0"/>
          <w:sz w:val="30"/>
          <w:szCs w:val="30"/>
        </w:rPr>
        <w:t>三、教学重难点</w:t>
      </w:r>
      <w:bookmarkEnd w:id="180"/>
    </w:p>
    <w:p w14:paraId="1DAF93D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（一）教学重点</w:t>
      </w:r>
    </w:p>
    <w:p w14:paraId="76CE1AF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1）如何引导学生理解医生职业所需的职业道德和社会责任感。</w:t>
      </w:r>
    </w:p>
    <w:p w14:paraId="7AF221A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2）工业机器人的基本概念和分类：确保学生能够理解工业机器人的定义和主要类型，为后续学习打下基础。</w:t>
      </w:r>
    </w:p>
    <w:p w14:paraId="53A29D0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3）码垛机器人的基本结构和工作原理：通过详细讲解和互动提问，使学生掌握码垛机器人的核心部件和自动化码垛过程。</w:t>
      </w:r>
    </w:p>
    <w:p w14:paraId="1EFD0A6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4）模拟软件操作体验：通过分组实践，让学生亲身体验码垛机器人的编程和操作，培养他们的实践能力和创新思维。</w:t>
      </w:r>
    </w:p>
    <w:p w14:paraId="7DB8441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教学难点</w:t>
      </w:r>
    </w:p>
    <w:p w14:paraId="5724CFF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1）码垛机器人工作原理的理解：由于工作原理涉及一定的技术细节和编程知识，对于中小学生来说可能较为抽象，需要通过生动的案例和形象的比喻来帮助学生理解。</w:t>
      </w:r>
    </w:p>
    <w:p w14:paraId="0D8DC98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2）模拟软件操作的熟练度：学生在初次接触模拟软件时可能会感到陌生和困难，需要教师耐心指导和多次练习，以提高学生的操作熟练度和自信心。</w:t>
      </w:r>
    </w:p>
    <w:p w14:paraId="3656CDED">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1" w:name="_Toc14721"/>
      <w:r>
        <w:rPr>
          <w:rFonts w:hint="eastAsia" w:ascii="黑体" w:hAnsi="黑体" w:eastAsia="黑体" w:cs="黑体"/>
          <w:kern w:val="0"/>
          <w:sz w:val="30"/>
          <w:szCs w:val="30"/>
        </w:rPr>
        <w:t>四、教学方法</w:t>
      </w:r>
      <w:bookmarkEnd w:id="181"/>
    </w:p>
    <w:p w14:paraId="457D3FE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情境导入法：通过播放一段关于工业机器人在工厂中忙碌工作的视频，引发学生的兴趣和好奇心。提出问题：“视频中的机器人在做什么？它们是如何工作的？”引导学生进入主题。</w:t>
      </w:r>
    </w:p>
    <w:p w14:paraId="65DFD00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讲授法：结合PPT和实物模型，详细讲解工业机器人的定义、分类、发展历程和主要应用领域。</w:t>
      </w:r>
    </w:p>
    <w:p w14:paraId="100DF73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互动问答：通过提问和回答的方式，检查学生对工业机器人基础知识的理解程度，及时纠正错误观念。</w:t>
      </w:r>
    </w:p>
    <w:p w14:paraId="5D73D1B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演示法：播放码垛机器人工作过程的视频或实物演示，展示其工作流程、操作特点和关键技术。</w:t>
      </w:r>
    </w:p>
    <w:p w14:paraId="68AA152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小组讨论法：分组讨论码垛机器人的优势和局限性，以及在实际应用中可能遇到的问题和解决方案。</w:t>
      </w:r>
    </w:p>
    <w:p w14:paraId="5066E19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案例分析：选取一个典型的码垛机器人应用场景，分析其工作原理、操作流程和经济效益。</w:t>
      </w:r>
    </w:p>
    <w:p w14:paraId="474A7D4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实操演示：教师先演示如何使用模拟软件进行码垛机器人的编程和操作。</w:t>
      </w:r>
    </w:p>
    <w:p w14:paraId="6902263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分组实操：将学生分成小组，每组分配一个模拟任务，如设置机器人路径、调整抓取力度等。</w:t>
      </w:r>
    </w:p>
    <w:p w14:paraId="3953B18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指导与反馈：在学生操作过程中，教师巡回指导，及时纠正错误，提供操作技巧和建议。</w:t>
      </w:r>
    </w:p>
    <w:p w14:paraId="27C8526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小组展示：每组派代表展示操作成果，分享经验和教训。</w:t>
      </w:r>
    </w:p>
    <w:p w14:paraId="2B1AF699">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2" w:name="_Toc22644"/>
      <w:r>
        <w:rPr>
          <w:rFonts w:hint="eastAsia" w:ascii="黑体" w:hAnsi="黑体" w:eastAsia="黑体" w:cs="黑体"/>
          <w:kern w:val="0"/>
          <w:sz w:val="30"/>
          <w:szCs w:val="30"/>
        </w:rPr>
        <w:t>五、教学过程</w:t>
      </w:r>
      <w:bookmarkEnd w:id="182"/>
    </w:p>
    <w:p w14:paraId="51BFEDAD">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（一）课程导入（5分钟）</w:t>
      </w:r>
    </w:p>
    <w:p w14:paraId="44C52ED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开场白：简短介绍工业机器人的广泛应用，特别是码垛机器人在物流、仓储等领域的重要地位。</w:t>
      </w:r>
    </w:p>
    <w:p w14:paraId="5A99209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视频导入：播放一段工业机器人码垛工作的视频，激发学生的兴趣和好奇心。</w:t>
      </w:r>
    </w:p>
    <w:p w14:paraId="1143EB6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问题引导：提问学生是否见过或听说过工业机器人，引导学生思考工业机器人的作用及其对人类生活的影响。</w:t>
      </w:r>
    </w:p>
    <w:p w14:paraId="7E3DC97C">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（二）工业机器人基础（15分钟）</w:t>
      </w:r>
    </w:p>
    <w:p w14:paraId="23E58F2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定义与分类：详细解释工业机器人的定义，介绍常见的工业机器人类型，如关节式、直角坐标式等，并展示各类机器人的图片或模型。</w:t>
      </w:r>
    </w:p>
    <w:p w14:paraId="5DCA0A9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发展历程：简述工业机器人的发展历程，强调其在提高生产效率、降低成本方面的贡献。</w:t>
      </w:r>
    </w:p>
    <w:p w14:paraId="0C43C0C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应用场景：介绍工业机器人在汽车制造、食品加工、电子产品组装等领域的应用案例。</w:t>
      </w:r>
    </w:p>
    <w:p w14:paraId="2103DA19">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（三）码垛机器人详解（30分钟）</w:t>
      </w:r>
    </w:p>
    <w:p w14:paraId="4B3A8E3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1）基本结构：</w:t>
      </w:r>
    </w:p>
    <w:p w14:paraId="13E9490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机械臂：详细解释机械臂的构造，包括关节、连杆、驱动电机等部分，并说明它们如何协同工作以实现复杂的动作。</w:t>
      </w:r>
    </w:p>
    <w:p w14:paraId="1123657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控制器：介绍控制器的功能，它是码垛机器人的大脑，负责接收指令、处理数据并控制机械臂的运动。</w:t>
      </w:r>
    </w:p>
    <w:p w14:paraId="47AEDE14">
      <w:pPr>
        <w:adjustRightInd w:val="0"/>
        <w:spacing w:beforeLines="0" w:afterLines="0" w:line="360" w:lineRule="exact"/>
        <w:ind w:firstLine="480" w:firstLineChars="200"/>
        <w:rPr>
          <w:rFonts w:hint="eastAsia" w:eastAsia="仿宋_GB2312"/>
          <w:sz w:val="24"/>
          <w:szCs w:val="22"/>
        </w:rPr>
        <w:sectPr>
          <w:pgSz w:w="11906" w:h="16838"/>
          <w:pgMar w:top="1440" w:right="1800" w:bottom="1440" w:left="1800" w:header="851" w:footer="992" w:gutter="0"/>
          <w:pgBorders w:offsetFrom="page">
            <w:top w:val="none" w:sz="0" w:space="0"/>
            <w:left w:val="none" w:sz="0" w:space="0"/>
            <w:bottom w:val="none" w:sz="0" w:space="0"/>
            <w:right w:val="none" w:sz="0" w:space="0"/>
          </w:pgBorders>
          <w:lnNumType w:countBy="0" w:distance="360"/>
          <w:pgNumType w:fmt="numberInDash"/>
          <w:cols w:space="720" w:num="1"/>
          <w:docGrid w:type="lines" w:linePitch="312" w:charSpace="0"/>
        </w:sectPr>
      </w:pPr>
    </w:p>
    <w:p w14:paraId="5937DCFF">
      <w:pPr>
        <w:adjustRightInd w:val="0"/>
        <w:spacing w:afterLines="0" w:line="288" w:lineRule="auto"/>
        <w:ind w:firstLine="723" w:firstLineChars="200"/>
        <w:jc w:val="center"/>
        <w:outlineLvl w:val="0"/>
        <w:rPr>
          <w:rFonts w:hint="default" w:ascii="宋体" w:hAnsi="宋体" w:cs="宋体"/>
          <w:b/>
          <w:color w:val="auto"/>
          <w:sz w:val="36"/>
          <w:szCs w:val="36"/>
        </w:rPr>
      </w:pPr>
      <w:bookmarkStart w:id="183" w:name="_Toc19151"/>
      <w:bookmarkStart w:id="184" w:name="_Toc30226"/>
      <w:r>
        <w:rPr>
          <w:rFonts w:hint="default" w:ascii="宋体" w:hAnsi="宋体" w:cs="宋体"/>
          <w:b/>
          <w:color w:val="auto"/>
          <w:sz w:val="36"/>
          <w:szCs w:val="36"/>
        </w:rPr>
        <w:t>工业机器人码垛应用课程讲义</w:t>
      </w:r>
      <w:bookmarkEnd w:id="183"/>
      <w:bookmarkEnd w:id="184"/>
    </w:p>
    <w:p w14:paraId="2932116A">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5" w:name="_Toc6853"/>
      <w:r>
        <w:rPr>
          <w:rFonts w:hint="eastAsia" w:ascii="黑体" w:hAnsi="黑体" w:eastAsia="黑体" w:cs="黑体"/>
          <w:kern w:val="0"/>
          <w:sz w:val="30"/>
          <w:szCs w:val="30"/>
        </w:rPr>
        <w:t>一、职业简介</w:t>
      </w:r>
      <w:bookmarkEnd w:id="185"/>
    </w:p>
    <w:p w14:paraId="08CFB78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业机器人码垛应用主要是指利用工业机器人技术，实现自动化码垛作业的过程。这一职业涉及工业机器人的操作、编程、调试、维护等多个方面，旨在提高生产效率、降低人力成本，并确保作业过程的安全性和稳定性。</w:t>
      </w:r>
    </w:p>
    <w:p w14:paraId="11AEC48F">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6" w:name="_Toc11575"/>
      <w:r>
        <w:rPr>
          <w:rFonts w:hint="eastAsia" w:ascii="黑体" w:hAnsi="黑体" w:eastAsia="黑体" w:cs="黑体"/>
          <w:kern w:val="0"/>
          <w:sz w:val="30"/>
          <w:szCs w:val="30"/>
        </w:rPr>
        <w:t>二、职业工作内容</w:t>
      </w:r>
      <w:bookmarkEnd w:id="186"/>
    </w:p>
    <w:p w14:paraId="1ED50B50">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1.日常任务</w:t>
      </w:r>
    </w:p>
    <w:p w14:paraId="3E2B56D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1）工业机器人日常操作：</w:t>
      </w:r>
    </w:p>
    <w:p w14:paraId="5C185D08">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①</w:t>
      </w:r>
      <w:r>
        <w:rPr>
          <w:rFonts w:hint="eastAsia" w:eastAsia="仿宋_GB2312"/>
          <w:sz w:val="24"/>
          <w:szCs w:val="22"/>
        </w:rPr>
        <w:t>每日启动并检查工业机器人系统，确保其处于良好运行状态。</w:t>
      </w:r>
    </w:p>
    <w:p w14:paraId="7C833F37">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②</w:t>
      </w:r>
      <w:r>
        <w:rPr>
          <w:rFonts w:hint="eastAsia" w:eastAsia="仿宋_GB2312"/>
          <w:sz w:val="24"/>
          <w:szCs w:val="22"/>
        </w:rPr>
        <w:t>根据生产计划，调整工业机器人参数，以适应不同产品的码垛需求。</w:t>
      </w:r>
    </w:p>
    <w:p w14:paraId="58748666">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③</w:t>
      </w:r>
      <w:r>
        <w:rPr>
          <w:rFonts w:hint="eastAsia" w:eastAsia="仿宋_GB2312"/>
          <w:sz w:val="24"/>
          <w:szCs w:val="22"/>
        </w:rPr>
        <w:t>监控工业机器人作业过程，及时发现并处理异常情况，确保作业连续性和稳定性。</w:t>
      </w:r>
    </w:p>
    <w:p w14:paraId="5DF9DA3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2）码垛程序维护与优化：</w:t>
      </w:r>
    </w:p>
    <w:p w14:paraId="4C2ED4AF">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①</w:t>
      </w:r>
      <w:r>
        <w:rPr>
          <w:rFonts w:hint="eastAsia" w:eastAsia="仿宋_GB2312"/>
          <w:sz w:val="24"/>
          <w:szCs w:val="22"/>
        </w:rPr>
        <w:t>定期对码垛程序进行审查和测试，确保其准确性和高效性。</w:t>
      </w:r>
    </w:p>
    <w:p w14:paraId="7A441747">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②</w:t>
      </w:r>
      <w:r>
        <w:rPr>
          <w:rFonts w:hint="eastAsia" w:eastAsia="仿宋_GB2312"/>
          <w:sz w:val="24"/>
          <w:szCs w:val="22"/>
        </w:rPr>
        <w:t>根据生产需求变化，对码垛程序进行必要的修改和优化，提高作业效率。</w:t>
      </w:r>
    </w:p>
    <w:p w14:paraId="3B8FABA8">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③</w:t>
      </w:r>
      <w:r>
        <w:rPr>
          <w:rFonts w:hint="eastAsia" w:eastAsia="仿宋_GB2312"/>
          <w:sz w:val="24"/>
          <w:szCs w:val="22"/>
        </w:rPr>
        <w:t>备份和保存码垛程序，以防数据丢失或损坏。</w:t>
      </w:r>
    </w:p>
    <w:p w14:paraId="677ED45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3）设备日常检查与维护：</w:t>
      </w:r>
    </w:p>
    <w:p w14:paraId="43AF2312">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①</w:t>
      </w:r>
      <w:r>
        <w:rPr>
          <w:rFonts w:hint="eastAsia" w:eastAsia="仿宋_GB2312"/>
          <w:sz w:val="24"/>
          <w:szCs w:val="22"/>
        </w:rPr>
        <w:t>每日对工业机器人及其附属设备进行检查，包括传感器、执行器、电气连接等。</w:t>
      </w:r>
    </w:p>
    <w:p w14:paraId="6E0569AA">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②</w:t>
      </w:r>
      <w:r>
        <w:rPr>
          <w:rFonts w:hint="eastAsia" w:eastAsia="仿宋_GB2312"/>
          <w:sz w:val="24"/>
          <w:szCs w:val="22"/>
        </w:rPr>
        <w:t>清洁工业机器人及其工作环境，保持设备整洁和良好运行环境。</w:t>
      </w:r>
    </w:p>
    <w:p w14:paraId="4DFFAB5C">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③</w:t>
      </w:r>
      <w:r>
        <w:rPr>
          <w:rFonts w:hint="eastAsia" w:eastAsia="仿宋_GB2312"/>
          <w:sz w:val="24"/>
          <w:szCs w:val="22"/>
        </w:rPr>
        <w:t>记录设备运行数据和异常情况，为设备维护和故障排查提供依据。</w:t>
      </w:r>
    </w:p>
    <w:p w14:paraId="1F5A45A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2.特殊任务或项目</w:t>
      </w:r>
    </w:p>
    <w:p w14:paraId="75B390E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1）新项目调试与部署：</w:t>
      </w:r>
    </w:p>
    <w:p w14:paraId="0AF50DCD">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①</w:t>
      </w:r>
      <w:r>
        <w:rPr>
          <w:rFonts w:hint="eastAsia" w:eastAsia="仿宋_GB2312"/>
          <w:sz w:val="24"/>
          <w:szCs w:val="22"/>
        </w:rPr>
        <w:t>当引入新产品或新生产线时，负责工业机器人的调试和部署工作。</w:t>
      </w:r>
    </w:p>
    <w:p w14:paraId="5B0D075F">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②</w:t>
      </w:r>
      <w:r>
        <w:rPr>
          <w:rFonts w:hint="eastAsia" w:eastAsia="仿宋_GB2312"/>
          <w:sz w:val="24"/>
          <w:szCs w:val="22"/>
        </w:rPr>
        <w:t>根据新产品特性，编写新的码垛程序，并进行测试和验证。</w:t>
      </w:r>
    </w:p>
    <w:p w14:paraId="1C26C809">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③</w:t>
      </w:r>
      <w:r>
        <w:rPr>
          <w:rFonts w:hint="eastAsia" w:eastAsia="仿宋_GB2312"/>
          <w:sz w:val="24"/>
          <w:szCs w:val="22"/>
        </w:rPr>
        <w:t>与其他部门协作，确保新项目顺利上线并达到生产要求。</w:t>
      </w:r>
    </w:p>
    <w:p w14:paraId="6E53D9A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2）故障排查与修复：</w:t>
      </w:r>
    </w:p>
    <w:p w14:paraId="4FBF66CD">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①</w:t>
      </w:r>
      <w:r>
        <w:rPr>
          <w:rFonts w:hint="eastAsia" w:eastAsia="仿宋_GB2312"/>
          <w:sz w:val="24"/>
          <w:szCs w:val="22"/>
        </w:rPr>
        <w:t>当工业机器人出现故障时，迅速定位问题原因，并采取有效措施进行修复。</w:t>
      </w:r>
    </w:p>
    <w:p w14:paraId="11AD1B00">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②</w:t>
      </w:r>
      <w:r>
        <w:rPr>
          <w:rFonts w:hint="eastAsia" w:eastAsia="仿宋_GB2312"/>
          <w:sz w:val="24"/>
          <w:szCs w:val="22"/>
        </w:rPr>
        <w:t>分析故障原因，提出预防措施，防止类似故障再次发生。</w:t>
      </w:r>
    </w:p>
    <w:p w14:paraId="4E3A8506">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③</w:t>
      </w:r>
      <w:r>
        <w:rPr>
          <w:rFonts w:hint="eastAsia" w:eastAsia="仿宋_GB2312"/>
          <w:sz w:val="24"/>
          <w:szCs w:val="22"/>
        </w:rPr>
        <w:t>撰写故障处理报告，记录故障处理过程和结果，为设备维护提供参考。</w:t>
      </w:r>
    </w:p>
    <w:p w14:paraId="4832DDE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3）技术改进与创新：</w:t>
      </w:r>
    </w:p>
    <w:p w14:paraId="078751B4">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①</w:t>
      </w:r>
      <w:r>
        <w:rPr>
          <w:rFonts w:hint="eastAsia" w:eastAsia="仿宋_GB2312"/>
          <w:sz w:val="24"/>
          <w:szCs w:val="22"/>
        </w:rPr>
        <w:t>关注工业机器人技术发展趋势，了解新技术和新方法。</w:t>
      </w:r>
    </w:p>
    <w:p w14:paraId="1672775A">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②</w:t>
      </w:r>
      <w:r>
        <w:rPr>
          <w:rFonts w:hint="eastAsia" w:eastAsia="仿宋_GB2312"/>
          <w:sz w:val="24"/>
          <w:szCs w:val="22"/>
        </w:rPr>
        <w:t>根据生产需求和技术发展趋势，提出技术改进和创新方案。</w:t>
      </w:r>
    </w:p>
    <w:p w14:paraId="50173E6A">
      <w:pPr>
        <w:adjustRightInd w:val="0"/>
        <w:spacing w:beforeLines="0" w:afterLines="0" w:line="360" w:lineRule="exact"/>
        <w:ind w:firstLine="480" w:firstLineChars="200"/>
        <w:rPr>
          <w:rFonts w:hint="eastAsia" w:eastAsia="仿宋_GB2312"/>
          <w:sz w:val="24"/>
          <w:szCs w:val="22"/>
        </w:rPr>
      </w:pPr>
      <w:r>
        <w:rPr>
          <w:rFonts w:hint="default" w:eastAsia="仿宋_GB2312"/>
          <w:sz w:val="24"/>
          <w:szCs w:val="22"/>
        </w:rPr>
        <w:t>③</w:t>
      </w:r>
      <w:r>
        <w:rPr>
          <w:rFonts w:hint="eastAsia" w:eastAsia="仿宋_GB2312"/>
          <w:sz w:val="24"/>
          <w:szCs w:val="22"/>
        </w:rPr>
        <w:t>与团队成员协作，实施技术改进和创新项目，提升生产效率和作业质量。</w:t>
      </w:r>
    </w:p>
    <w:p w14:paraId="20B7E5EB">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7" w:name="_Toc18608"/>
      <w:r>
        <w:rPr>
          <w:rFonts w:hint="eastAsia" w:ascii="黑体" w:hAnsi="黑体" w:eastAsia="黑体" w:cs="黑体"/>
          <w:kern w:val="0"/>
          <w:sz w:val="30"/>
          <w:szCs w:val="30"/>
        </w:rPr>
        <w:t>三、职业所需技能</w:t>
      </w:r>
      <w:bookmarkEnd w:id="187"/>
    </w:p>
    <w:p w14:paraId="37F658D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1.专业技能</w:t>
      </w:r>
    </w:p>
    <w:p w14:paraId="59F9259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1）工业机器人操作与编程：</w:t>
      </w:r>
    </w:p>
    <w:p w14:paraId="0535AA6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熟练掌握工业机器人的基本操作，包括启动、停止、手动操作等。</w:t>
      </w:r>
    </w:p>
    <w:p w14:paraId="670871E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精通工业机器人编程语言（如KRL、RAPID等）和编程环境，能够根据生产需求编写码垛程序。</w:t>
      </w:r>
    </w:p>
    <w:p w14:paraId="2CB7CCD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理解工业机器人的工作原理和控制系统，能够进行故障排查和程序调试。</w:t>
      </w:r>
    </w:p>
    <w:p w14:paraId="4C2DB75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2）传感器与视觉系统应用：</w:t>
      </w:r>
    </w:p>
    <w:p w14:paraId="0F31287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熟悉各种传感器（如位置传感器、力传感器等）的工作原理和应用场景。</w:t>
      </w:r>
    </w:p>
    <w:p w14:paraId="7D30CF2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掌握视觉系统的配置和使用方法，能够利用视觉系统进行物料识别和定位。</w:t>
      </w:r>
    </w:p>
    <w:p w14:paraId="760CB84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能够根据传感器和视觉系统的数据反馈，调整工业机器人参数，确保码垛作业的准确性和稳定性。</w:t>
      </w:r>
    </w:p>
    <w:p w14:paraId="69687D3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3）自动化生产线集成与调试：</w:t>
      </w:r>
    </w:p>
    <w:p w14:paraId="7FA4E16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了解自动化生产线的构成和工作流程，能够将工业机器人与其他自动化设备（如输送线、包装机等）进行集成。</w:t>
      </w:r>
    </w:p>
    <w:p w14:paraId="22CEFE9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精通自动化生产线的调试方法，能够解决集成过程中出现的各种问题。</w:t>
      </w:r>
    </w:p>
    <w:p w14:paraId="090971E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3）工业机器人维护与保养：</w:t>
      </w:r>
    </w:p>
    <w:p w14:paraId="2554C35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熟悉工业机器人的维护保养周期和方法，能够定期对工业机器人进行检查和保养。</w:t>
      </w:r>
    </w:p>
    <w:p w14:paraId="480765D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掌握工业机器人故障排查和维修技能，能够迅速处理各种故障，确保设备的正常运行。</w:t>
      </w:r>
    </w:p>
    <w:p w14:paraId="7405C54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2.通用技能</w:t>
      </w:r>
    </w:p>
    <w:p w14:paraId="6F7F10EF">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1）问题解决能力：</w:t>
      </w:r>
    </w:p>
    <w:p w14:paraId="297FBB4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面对复杂的生产环境和多变的码垛需求，能够迅速识别问题并提出解决方案。</w:t>
      </w:r>
    </w:p>
    <w:p w14:paraId="49F246D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善于运用逻辑思维和创造性方法，解决工业机器人码垛应用过程中的各种难题。</w:t>
      </w:r>
    </w:p>
    <w:p w14:paraId="0692AD8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2）团队协作能力：</w:t>
      </w:r>
    </w:p>
    <w:p w14:paraId="7C5ACD2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能够与团队成员保持良好的沟通和协作，共同解决生产中的问题。</w:t>
      </w:r>
    </w:p>
    <w:p w14:paraId="21597E0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积极参与团队讨论和决策，为团队目标的实现贡献力量。</w:t>
      </w:r>
    </w:p>
    <w:p w14:paraId="57D574B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3）持续学习能力：</w:t>
      </w:r>
    </w:p>
    <w:p w14:paraId="3B88A7D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关注工业机器人技术的发展动态，不断学习新技术和新方法。</w:t>
      </w:r>
    </w:p>
    <w:p w14:paraId="6899AD2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善于总结经验教训，不断提升自己的专业技能和综合素质。</w:t>
      </w:r>
    </w:p>
    <w:p w14:paraId="78B2F97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4）安全意识：</w:t>
      </w:r>
    </w:p>
    <w:p w14:paraId="2FC02D21">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严格遵守安全生产规范，确保工业机器人码垛作业过程的安全性。</w:t>
      </w:r>
    </w:p>
    <w:p w14:paraId="2DB05F4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能够识别和评估作业过程中的潜在风险，并采取有效措施进行预防和控制。</w:t>
      </w:r>
    </w:p>
    <w:p w14:paraId="746EAEDF">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8" w:name="_Toc16516"/>
      <w:r>
        <w:rPr>
          <w:rFonts w:hint="eastAsia" w:ascii="黑体" w:hAnsi="黑体" w:eastAsia="黑体" w:cs="黑体"/>
          <w:kern w:val="0"/>
          <w:sz w:val="30"/>
          <w:szCs w:val="30"/>
        </w:rPr>
        <w:t>四、职业素养要求</w:t>
      </w:r>
      <w:bookmarkEnd w:id="188"/>
    </w:p>
    <w:p w14:paraId="05DF7132">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1.职业道德</w:t>
      </w:r>
    </w:p>
    <w:p w14:paraId="7F969AB9">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1）爱岗敬业，忠于职守：</w:t>
      </w:r>
    </w:p>
    <w:p w14:paraId="2843ABF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从业者应热爱自己的职业，全身心投入工作，对工业机器人码垛应用领域的专业知识和技术保持持续学习和探索的热情。</w:t>
      </w:r>
    </w:p>
    <w:p w14:paraId="6550454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忠于职守，严格遵守公司的规章制度和操作流程，确保生产任务的顺利完成。</w:t>
      </w:r>
    </w:p>
    <w:p w14:paraId="51EA74F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2）遵守法律，诚信为本：</w:t>
      </w:r>
    </w:p>
    <w:p w14:paraId="299D41C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严格遵守国家法律法规和公司的规章制度，不从事任何违法违纪行为。</w:t>
      </w:r>
    </w:p>
    <w:p w14:paraId="79AAC02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在工作中保持诚信，不弄虚作假，确保生产数据的真实性和准确性。</w:t>
      </w:r>
    </w:p>
    <w:p w14:paraId="5D60338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3）保护知识产权：</w:t>
      </w:r>
    </w:p>
    <w:p w14:paraId="4B995D0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尊重和保护公司的知识产权，不泄露公司的技术秘密和商业秘密。</w:t>
      </w:r>
    </w:p>
    <w:p w14:paraId="7A2C1064">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在使用工业机器人和相关技术时，遵守相关的知识产权法律法规。</w:t>
      </w:r>
    </w:p>
    <w:p w14:paraId="0247F90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4）关注安全，保障生产：</w:t>
      </w:r>
    </w:p>
    <w:p w14:paraId="632680F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时刻关注生产安全，严格遵守安全生产操作规程，确保自身和他人的安全。</w:t>
      </w:r>
    </w:p>
    <w:p w14:paraId="22B1F8F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在工作中发现安全隐患时，及时报告并采取有效措施进行整改。</w:t>
      </w:r>
    </w:p>
    <w:p w14:paraId="7062043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5）精益求精，追求卓越：</w:t>
      </w:r>
    </w:p>
    <w:p w14:paraId="09F4EE7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不断追求技术上的精益求精，努力提高自己的专业技能和综合素质。</w:t>
      </w:r>
    </w:p>
    <w:p w14:paraId="592BE37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积极参与技术创新和工艺改进，为公司的生产效率和产品质量贡献力量。</w:t>
      </w:r>
    </w:p>
    <w:p w14:paraId="30B829B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2.职业态度</w:t>
      </w:r>
    </w:p>
    <w:p w14:paraId="19A93A8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1）积极主动，责任心强：</w:t>
      </w:r>
    </w:p>
    <w:p w14:paraId="49D49FA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在工作中保持积极主动的态度，不等不靠，主动解决问题。</w:t>
      </w:r>
    </w:p>
    <w:p w14:paraId="78DF02E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对自己的工作负责，不推诿、不敷衍，确保工作任务的顺利完成。</w:t>
      </w:r>
    </w:p>
    <w:p w14:paraId="68F063F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2）团队合作，共同进步：</w:t>
      </w:r>
    </w:p>
    <w:p w14:paraId="5B50D51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与团队成员保持良好的沟通和协作，共同解决生产中的问题。</w:t>
      </w:r>
    </w:p>
    <w:p w14:paraId="3E122DC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积极参与团队学习和培训，不断提升团队的整体素质和战斗力。</w:t>
      </w:r>
    </w:p>
    <w:p w14:paraId="5DA04FC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3）持续学习，勇于创新：</w:t>
      </w:r>
    </w:p>
    <w:p w14:paraId="270EE6F3">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保持对新技术和新方法的敏感性和好奇心，不断学习新知识、新技能。</w:t>
      </w:r>
    </w:p>
    <w:p w14:paraId="4E6C7872">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勇于尝试和创新，敢于挑战传统观念和方法，为公司的技术创新和工艺改进贡献力量。</w:t>
      </w:r>
    </w:p>
    <w:p w14:paraId="7ED6003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4）耐心细致，注重细节：</w:t>
      </w:r>
    </w:p>
    <w:p w14:paraId="2EBE71A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在工作中保持耐心和细致的态度，认真对待每一个细节问题。</w:t>
      </w:r>
    </w:p>
    <w:p w14:paraId="46B8451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注重工作质量和效率，确保生产出的产品符合公司的质量标准和客户的要求。</w:t>
      </w:r>
    </w:p>
    <w:p w14:paraId="345625F7">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89" w:name="_Toc29249"/>
      <w:r>
        <w:rPr>
          <w:rFonts w:hint="eastAsia" w:ascii="黑体" w:hAnsi="黑体" w:eastAsia="黑体" w:cs="黑体"/>
          <w:kern w:val="0"/>
          <w:sz w:val="30"/>
          <w:szCs w:val="30"/>
        </w:rPr>
        <w:t>五、职业发展路径</w:t>
      </w:r>
      <w:bookmarkEnd w:id="189"/>
    </w:p>
    <w:p w14:paraId="6975BC0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1.初级阶段</w:t>
      </w:r>
    </w:p>
    <w:p w14:paraId="7B9DA14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角色定位：工业机器人操作员助手/初级操作员</w:t>
      </w:r>
    </w:p>
    <w:p w14:paraId="6C91321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核心职责：在资深操作员的指导下，学习并熟悉工业机器人系统的基本操作，包括启动、停止、手动控制等；参与工业机器人的日常清洁、润滑和简单故障排除，确保设备处于良好状态；在生产过程中，协助资深操作员进行物料准备、设备调试和产品质量检查等工作。</w:t>
      </w:r>
    </w:p>
    <w:p w14:paraId="32BC41F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技能提升：学习工业机器人基础知识，包括机器人结构、工作原理和控制系统等；掌握基本的操作技能和日常维护方法，能够独立完成简单的设备检查和故障处理；提升对生产流程和物料特性的理解，以便更好地适应不同产品的生产需求。</w:t>
      </w:r>
    </w:p>
    <w:p w14:paraId="550F33FB">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发展目标：成为能够独立操作工业机器人系统的初级操作员；积累实际操作经验，为后续职业发展打下坚实基础。</w:t>
      </w:r>
    </w:p>
    <w:p w14:paraId="75983D23">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2.中级阶段</w:t>
      </w:r>
    </w:p>
    <w:p w14:paraId="28D5125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角色定位：工业机器人操作员/技术员</w:t>
      </w:r>
    </w:p>
    <w:p w14:paraId="6193E5F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核心职责：熟练掌握工业机器人的各项操作技能，能够独立完成复杂的生产任务；根据生产需求，对工业机器人程序进行调试和优化，提高生产效率和产品质量；负责工业机器人的定期维护和保养，包括更换零部件、调整参数等，确保设备稳定运行；与生产部门、技术部门等保持密切沟通，共同解决生产过程中的问题。</w:t>
      </w:r>
    </w:p>
    <w:p w14:paraId="3E06B7D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技能提升：深入学习工业机器人编程和调试技术，能够编写和修改复杂的程序；掌握传感器和视觉系统的应用，提高工业机器人的智能化水平；提升团队协作和沟通能力，以便更好地与生产部门和技术部门合作。</w:t>
      </w:r>
    </w:p>
    <w:p w14:paraId="42CAA0EA">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发展目标：成为能够独立完成复杂生产任务、设备维护和程序调试的技术员；为向高级阶段发展，积累丰富的实际操作经验和解决问题的能力。</w:t>
      </w:r>
    </w:p>
    <w:p w14:paraId="3671F8C5">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3.高级阶段</w:t>
      </w:r>
    </w:p>
    <w:p w14:paraId="20B3BEF7">
      <w:pPr>
        <w:adjustRightInd w:val="0"/>
        <w:spacing w:beforeLines="0" w:afterLines="0" w:line="360" w:lineRule="exact"/>
        <w:ind w:firstLine="480" w:firstLineChars="200"/>
        <w:outlineLvl w:val="0"/>
        <w:rPr>
          <w:rFonts w:hint="eastAsia" w:eastAsia="仿宋_GB2312"/>
          <w:sz w:val="24"/>
          <w:szCs w:val="22"/>
        </w:rPr>
      </w:pPr>
      <w:bookmarkStart w:id="190" w:name="_Toc27023"/>
      <w:r>
        <w:rPr>
          <w:rFonts w:hint="eastAsia" w:eastAsia="仿宋_GB2312"/>
          <w:sz w:val="24"/>
          <w:szCs w:val="22"/>
        </w:rPr>
        <w:t>角色定位：工业机器人工程师/项目经理</w:t>
      </w:r>
      <w:bookmarkEnd w:id="190"/>
    </w:p>
    <w:p w14:paraId="4E36604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核心职责：引领工业机器人技术的创新和应用，开发新的生产方法和工艺流程；负责工业机器人项目的整体规划、实施和验收，确保项目按时、按质、按量完成；组建和管理一支高效的工业机器人技术团队，提升团队整体实力；参与公司的战略规划，为公司的工业机器人应用发展提出建设性意见。</w:t>
      </w:r>
    </w:p>
    <w:p w14:paraId="47F89A7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技能提升：掌握最新的工业机器人技术和趋势，保持对新技术和新方法的敏锐洞察力；提升项目管理能力，包括项目计划、资源调配、进度控制和风险管理等；加强团队协作和沟通能力，提升团队凝聚力和执行力；学习并掌握与工业机器人相关的其他技术，如物联网、大数据等，以便更好地应对未来的技术挑战。</w:t>
      </w:r>
    </w:p>
    <w:p w14:paraId="5BE0175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发展目标：成为行业内的专家，引领工业机器人技术的发展和创新；为公司的工业机器人应用发展贡献战略性的建议和决策，推动公司的持续发展和竞争力提升。</w:t>
      </w:r>
    </w:p>
    <w:p w14:paraId="402A2280">
      <w:pPr>
        <w:adjustRightInd w:val="0"/>
        <w:spacing w:beforeLines="0" w:afterLines="0" w:line="360" w:lineRule="exact"/>
        <w:ind w:firstLine="600" w:firstLineChars="200"/>
        <w:jc w:val="left"/>
        <w:outlineLvl w:val="0"/>
        <w:rPr>
          <w:rFonts w:hint="eastAsia" w:ascii="黑体" w:hAnsi="黑体" w:eastAsia="黑体" w:cs="黑体"/>
          <w:kern w:val="0"/>
          <w:sz w:val="30"/>
          <w:szCs w:val="30"/>
        </w:rPr>
      </w:pPr>
      <w:bookmarkStart w:id="191" w:name="_Toc5505"/>
      <w:r>
        <w:rPr>
          <w:rFonts w:hint="eastAsia" w:ascii="黑体" w:hAnsi="黑体" w:eastAsia="黑体" w:cs="黑体"/>
          <w:kern w:val="0"/>
          <w:sz w:val="30"/>
          <w:szCs w:val="30"/>
        </w:rPr>
        <w:t>六、职业前景与挑战</w:t>
      </w:r>
      <w:bookmarkEnd w:id="191"/>
    </w:p>
    <w:p w14:paraId="0CC07294">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1.职业前景</w:t>
      </w:r>
    </w:p>
    <w:p w14:paraId="1B011B96">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随着智能制造和工业4.0的推进，工业机器人行业正处于快速发展的阶段。越来越多的企业和工厂开始采用机器人技术来提高生产效率和质量，这使得工业机器人操作工的职业前景变得非常广阔。</w:t>
      </w:r>
    </w:p>
    <w:p w14:paraId="3C34B0B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行业需求增长：制造业、物流业、医疗健康等多个行业对工业机器人的需求持续增长，推动了工业机器人操作工岗位的增加。特别是在汽车制造、电子制造、医疗器械制造等行业，工业机器人已成为生产线自动化改造的重要工具，对操作工的需求尤为迫切。</w:t>
      </w:r>
    </w:p>
    <w:p w14:paraId="7201F12C">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技术升级与普及：随着人工智能、大数据、云计算等前沿技术的融合应用，工业机器人正变得更加智能、灵活和高效。技术的升级和普及使得工业机器人应用场景不断拓展，对操作工的技能要求也日益多样化，但同时也提供了更多的就业机会。</w:t>
      </w:r>
    </w:p>
    <w:p w14:paraId="063A60E8">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政策支持与发展规划：国家对智能制造和工业机器人产业的支持力度不断加大，出台了一系列政策措施和发展规划。这些政策为工业机器人操作工的职业发展提供了良好的环境和机遇。</w:t>
      </w:r>
    </w:p>
    <w:p w14:paraId="26AF93CF">
      <w:pPr>
        <w:adjustRightInd w:val="0"/>
        <w:spacing w:beforeLines="0" w:afterLines="0" w:line="360" w:lineRule="exact"/>
        <w:ind w:firstLine="480" w:firstLineChars="200"/>
        <w:outlineLvl w:val="1"/>
        <w:rPr>
          <w:rFonts w:hint="eastAsia" w:eastAsia="仿宋_GB2312"/>
          <w:sz w:val="24"/>
          <w:szCs w:val="22"/>
        </w:rPr>
      </w:pPr>
      <w:r>
        <w:rPr>
          <w:rFonts w:hint="eastAsia" w:eastAsia="仿宋_GB2312"/>
          <w:sz w:val="24"/>
          <w:szCs w:val="22"/>
        </w:rPr>
        <w:t>2.职业挑战</w:t>
      </w:r>
    </w:p>
    <w:p w14:paraId="6683065E">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尽管工业机器人操作工的职业前景广阔，但从业者仍面临一些挑战。</w:t>
      </w:r>
    </w:p>
    <w:p w14:paraId="162FDFC7">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技术更新迅速：工业机器人技术日新月异，新的机型、新的控制系统和新的编程方法不断涌现。操作工需要不断学习新技术，保持与时俱进，否则很容易被淘汰。</w:t>
      </w:r>
    </w:p>
    <w:p w14:paraId="70E127ED">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工作强度与压力：工业机器人操作工需要长时间面对机器进行精细操作，工作强度较大。同时，由于生产线对效率和质量的严格要求，操作工也面临着较大的工作压力。</w:t>
      </w:r>
    </w:p>
    <w:p w14:paraId="25D67890">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职业发展路径：虽然工业机器人操作工的职业前景广阔，但职业发展路径相对狭窄。从初级操作工到高级工程师或项目经理的晋升过程需要时间和经验的积累，同时也需要不断提升自己的专业技能和综合素质。</w:t>
      </w:r>
    </w:p>
    <w:p w14:paraId="299AFF65">
      <w:pPr>
        <w:adjustRightInd w:val="0"/>
        <w:spacing w:beforeLines="0" w:afterLines="0" w:line="360" w:lineRule="exact"/>
        <w:ind w:firstLine="480" w:firstLineChars="200"/>
        <w:rPr>
          <w:rFonts w:hint="eastAsia" w:eastAsia="仿宋_GB2312"/>
          <w:sz w:val="24"/>
          <w:szCs w:val="22"/>
        </w:rPr>
      </w:pPr>
      <w:r>
        <w:rPr>
          <w:rFonts w:hint="eastAsia" w:eastAsia="仿宋_GB2312"/>
          <w:sz w:val="24"/>
          <w:szCs w:val="22"/>
        </w:rPr>
        <w:t>市场竞争与就业压力：随着工业机器人行业的快速发展，市场竞争也日益激烈。操作工需要不断提升自己的竞争力，才能在就业市场中脱颖而出。</w:t>
      </w:r>
    </w:p>
    <w:p w14:paraId="239111F1">
      <w:pPr>
        <w:adjustRightInd w:val="0"/>
        <w:spacing w:beforeLines="0" w:afterLines="0" w:line="360" w:lineRule="exact"/>
        <w:ind w:firstLine="480" w:firstLineChars="200"/>
        <w:rPr>
          <w:rFonts w:hint="eastAsia" w:eastAsia="仿宋_GB2312"/>
          <w:sz w:val="24"/>
          <w:szCs w:val="22"/>
        </w:rPr>
      </w:pPr>
    </w:p>
    <w:p w14:paraId="2EC16F8F">
      <w:pPr>
        <w:adjustRightInd w:val="0"/>
        <w:spacing w:beforeLines="0" w:afterLines="0" w:line="360" w:lineRule="exact"/>
        <w:ind w:firstLine="480" w:firstLineChars="200"/>
        <w:rPr>
          <w:rFonts w:hint="eastAsia" w:eastAsia="仿宋_GB2312"/>
          <w:sz w:val="24"/>
          <w:szCs w:val="22"/>
        </w:rPr>
      </w:pPr>
    </w:p>
    <w:p w14:paraId="19E5DF98">
      <w:pPr>
        <w:adjustRightInd w:val="0"/>
        <w:spacing w:beforeLines="0" w:afterLines="0" w:line="360" w:lineRule="exact"/>
        <w:ind w:firstLine="480" w:firstLineChars="200"/>
        <w:rPr>
          <w:rFonts w:hint="default" w:eastAsia="仿宋_GB2312"/>
          <w:sz w:val="24"/>
          <w:szCs w:val="22"/>
        </w:rPr>
      </w:pPr>
    </w:p>
    <w:p w14:paraId="1B148A51">
      <w:pPr>
        <w:adjustRightInd w:val="0"/>
        <w:spacing w:beforeLines="0" w:afterLines="0" w:line="360" w:lineRule="exact"/>
        <w:ind w:firstLine="480" w:firstLineChars="200"/>
        <w:rPr>
          <w:rFonts w:hint="eastAsia" w:eastAsia="仿宋_GB2312"/>
          <w:sz w:val="24"/>
          <w:szCs w:val="22"/>
        </w:rPr>
      </w:pPr>
    </w:p>
    <w:p w14:paraId="648C258B">
      <w:pPr>
        <w:adjustRightInd w:val="0"/>
        <w:spacing w:beforeLines="0" w:afterLines="0" w:line="360" w:lineRule="exact"/>
        <w:ind w:firstLine="480" w:firstLineChars="200"/>
        <w:rPr>
          <w:rFonts w:hint="eastAsia" w:eastAsia="仿宋_GB2312"/>
          <w:sz w:val="24"/>
          <w:szCs w:val="22"/>
        </w:rPr>
      </w:pPr>
    </w:p>
    <w:bookmarkEnd w:id="192"/>
    <w:sectPr>
      <w:pgSz w:w="11906" w:h="16838"/>
      <w:pgMar w:top="1440" w:right="1803" w:bottom="1440" w:left="1803" w:header="851" w:footer="1587"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altName w:val="微软雅黑"/>
    <w:panose1 w:val="02010600010101010101"/>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script"/>
    <w:pitch w:val="default"/>
    <w:sig w:usb0="00000000" w:usb1="00000000" w:usb2="00082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E1BE1">
    <w:pPr>
      <w:pStyle w:val="3"/>
      <w:rPr>
        <w:rStyle w:val="9"/>
      </w:rPr>
    </w:pPr>
  </w:p>
  <w:p w14:paraId="69307A8E">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C58D5">
    <w:pPr>
      <w:pStyle w:val="3"/>
      <w:framePr w:wrap="around" w:vAnchor="text" w:hAnchor="margin" w:xAlign="right" w:y="1"/>
      <w:rPr>
        <w:rStyle w:val="9"/>
      </w:rPr>
    </w:pPr>
    <w:r>
      <w:fldChar w:fldCharType="begin"/>
    </w:r>
    <w:r>
      <w:rPr>
        <w:rStyle w:val="9"/>
      </w:rPr>
      <w:instrText xml:space="preserve">PAGE  </w:instrText>
    </w:r>
    <w:r>
      <w:fldChar w:fldCharType="end"/>
    </w:r>
  </w:p>
  <w:p w14:paraId="4CC055A7">
    <w:pPr>
      <w:pStyle w:val="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7CCE8">
    <w:pPr>
      <w:tabs>
        <w:tab w:val="center" w:pos="4153"/>
        <w:tab w:val="right" w:pos="8306"/>
      </w:tabs>
      <w:adjustRightInd w:val="0"/>
      <w:snapToGrid w:val="0"/>
      <w:spacing w:beforeLines="0" w:afterLines="0" w:line="360" w:lineRule="exact"/>
      <w:ind w:right="360" w:firstLine="360" w:firstLineChars="200"/>
      <w:jc w:val="left"/>
      <w:rPr>
        <w:rFonts w:hint="default" w:eastAsia="仿宋_GB2312"/>
        <w:sz w:val="18"/>
        <w:szCs w:val="18"/>
      </w:rPr>
    </w:pPr>
    <w:r>
      <w:rPr>
        <w:rFonts w:hint="default"/>
        <w:sz w:val="18"/>
        <w:szCs w:val="22"/>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6"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A833087">
                          <w:pPr>
                            <w:tabs>
                              <w:tab w:val="center" w:pos="4153"/>
                              <w:tab w:val="right" w:pos="8306"/>
                            </w:tabs>
                            <w:adjustRightInd w:val="0"/>
                            <w:snapToGrid w:val="0"/>
                            <w:spacing w:beforeLines="0" w:afterLines="0" w:line="360" w:lineRule="exact"/>
                            <w:ind w:firstLine="560" w:firstLineChars="200"/>
                            <w:jc w:val="left"/>
                            <w:rPr>
                              <w:rFonts w:hint="eastAsia"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w:instrText>
                          </w:r>
                          <w:r>
                            <w:rPr>
                              <w:rFonts w:hint="eastAsia" w:ascii="方正仿宋_GBK" w:eastAsia="方正仿宋_GBK"/>
                              <w:sz w:val="28"/>
                              <w:szCs w:val="28"/>
                            </w:rPr>
                            <w:fldChar w:fldCharType="separate"/>
                          </w:r>
                          <w:r>
                            <w:rPr>
                              <w:rFonts w:hint="eastAsia" w:ascii="方正仿宋_GBK" w:eastAsia="方正仿宋_GBK"/>
                              <w:sz w:val="28"/>
                              <w:szCs w:val="28"/>
                            </w:rPr>
                            <w:t>- 1 -</w:t>
                          </w:r>
                          <w:r>
                            <w:rPr>
                              <w:rFonts w:hint="eastAsia" w:ascii="方正仿宋_GBK" w:eastAsia="方正仿宋_GBK"/>
                              <w:sz w:val="28"/>
                              <w:szCs w:val="28"/>
                            </w:rPr>
                            <w:fldChar w:fldCharType="end"/>
                          </w:r>
                        </w:p>
                      </w:txbxContent>
                    </wps:txbx>
                    <wps:bodyPr vert="horz" wrap="none" lIns="0" tIns="0" rIns="0" bIns="0" anchor="t" anchorCtr="0" upright="1">
                      <a:spAutoFit/>
                    </wps:bodyPr>
                  </wps:wsp>
                </a:graphicData>
              </a:graphic>
            </wp:anchor>
          </w:drawing>
        </mc:Choice>
        <mc:Fallback>
          <w:pict>
            <v:shape id="文本框 21"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DBOR2+cBAADI&#10;AwAADgAAAAAAAAABACAAAAAfAQAAZHJzL2Uyb0RvYy54bWxQSwUGAAAAAAYABgBZAQAAeAUAAAAA&#10;">
              <v:fill on="f" focussize="0,0"/>
              <v:stroke on="f" weight="0.5pt"/>
              <v:imagedata o:title=""/>
              <o:lock v:ext="edit" aspectratio="f"/>
              <v:textbox inset="0mm,0mm,0mm,0mm" style="mso-fit-shape-to-text:t;">
                <w:txbxContent>
                  <w:p w14:paraId="6A833087">
                    <w:pPr>
                      <w:tabs>
                        <w:tab w:val="center" w:pos="4153"/>
                        <w:tab w:val="right" w:pos="8306"/>
                      </w:tabs>
                      <w:adjustRightInd w:val="0"/>
                      <w:snapToGrid w:val="0"/>
                      <w:spacing w:beforeLines="0" w:afterLines="0" w:line="360" w:lineRule="exact"/>
                      <w:ind w:firstLine="560" w:firstLineChars="200"/>
                      <w:jc w:val="left"/>
                      <w:rPr>
                        <w:rFonts w:hint="eastAsia"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w:instrText>
                    </w:r>
                    <w:r>
                      <w:rPr>
                        <w:rFonts w:hint="eastAsia" w:ascii="方正仿宋_GBK" w:eastAsia="方正仿宋_GBK"/>
                        <w:sz w:val="28"/>
                        <w:szCs w:val="28"/>
                      </w:rPr>
                      <w:fldChar w:fldCharType="separate"/>
                    </w:r>
                    <w:r>
                      <w:rPr>
                        <w:rFonts w:hint="eastAsia" w:ascii="方正仿宋_GBK" w:eastAsia="方正仿宋_GBK"/>
                        <w:sz w:val="28"/>
                        <w:szCs w:val="28"/>
                      </w:rPr>
                      <w:t>- 1 -</w:t>
                    </w:r>
                    <w:r>
                      <w:rPr>
                        <w:rFonts w:hint="eastAsia" w:ascii="方正仿宋_GBK" w:eastAsia="方正仿宋_GBK"/>
                        <w:sz w:val="28"/>
                        <w:szCs w:val="28"/>
                      </w:rPr>
                      <w:fldChar w:fldCharType="end"/>
                    </w:r>
                  </w:p>
                </w:txbxContent>
              </v:textbox>
            </v:shape>
          </w:pict>
        </mc:Fallback>
      </mc:AlternateContent>
    </w:r>
  </w:p>
  <w:p w14:paraId="2710AA83">
    <w:pPr>
      <w:tabs>
        <w:tab w:val="center" w:pos="4153"/>
        <w:tab w:val="right" w:pos="8306"/>
      </w:tabs>
      <w:adjustRightInd w:val="0"/>
      <w:snapToGrid w:val="0"/>
      <w:spacing w:beforeLines="0" w:afterLines="0" w:line="360" w:lineRule="exact"/>
      <w:ind w:firstLine="360" w:firstLineChars="200"/>
      <w:jc w:val="left"/>
      <w:rPr>
        <w:rFonts w:hint="default" w:eastAsia="仿宋_GB2312"/>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81670">
    <w:pPr>
      <w:tabs>
        <w:tab w:val="center" w:pos="4153"/>
        <w:tab w:val="right" w:pos="8306"/>
      </w:tabs>
      <w:adjustRightInd w:val="0"/>
      <w:snapToGrid w:val="0"/>
      <w:spacing w:beforeLines="0" w:afterLines="0" w:line="360" w:lineRule="exact"/>
      <w:ind w:right="360" w:firstLine="360" w:firstLineChars="200"/>
      <w:jc w:val="left"/>
      <w:rPr>
        <w:rFonts w:hint="default" w:eastAsia="仿宋_GB2312"/>
        <w:sz w:val="18"/>
        <w:szCs w:val="18"/>
      </w:rPr>
    </w:pPr>
  </w:p>
  <w:p w14:paraId="70153562">
    <w:pPr>
      <w:tabs>
        <w:tab w:val="center" w:pos="4153"/>
        <w:tab w:val="right" w:pos="8306"/>
      </w:tabs>
      <w:adjustRightInd w:val="0"/>
      <w:snapToGrid w:val="0"/>
      <w:spacing w:beforeLines="0" w:afterLines="0" w:line="360" w:lineRule="exact"/>
      <w:ind w:firstLine="360" w:firstLineChars="200"/>
      <w:jc w:val="left"/>
      <w:rPr>
        <w:rFonts w:hint="default" w:eastAsia="仿宋_GB2312"/>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6B48D">
    <w:pPr>
      <w:tabs>
        <w:tab w:val="center" w:pos="4153"/>
        <w:tab w:val="right" w:pos="8306"/>
      </w:tabs>
      <w:adjustRightInd w:val="0"/>
      <w:snapToGrid w:val="0"/>
      <w:spacing w:beforeLines="0" w:afterLines="0" w:line="360" w:lineRule="exact"/>
      <w:ind w:right="360" w:firstLine="360" w:firstLineChars="200"/>
      <w:jc w:val="left"/>
      <w:rPr>
        <w:rFonts w:hint="default" w:eastAsia="仿宋_GB2312"/>
        <w:sz w:val="18"/>
        <w:szCs w:val="18"/>
      </w:rPr>
    </w:pPr>
  </w:p>
  <w:p w14:paraId="0B0F81B6">
    <w:pPr>
      <w:tabs>
        <w:tab w:val="center" w:pos="4153"/>
        <w:tab w:val="right" w:pos="8306"/>
      </w:tabs>
      <w:adjustRightInd w:val="0"/>
      <w:snapToGrid w:val="0"/>
      <w:spacing w:beforeLines="0" w:afterLines="0" w:line="360" w:lineRule="exact"/>
      <w:ind w:firstLine="360" w:firstLineChars="200"/>
      <w:jc w:val="left"/>
      <w:rPr>
        <w:rFonts w:hint="default" w:eastAsia="仿宋_GB2312"/>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A4F51">
    <w:pPr>
      <w:tabs>
        <w:tab w:val="center" w:pos="4153"/>
        <w:tab w:val="right" w:pos="8306"/>
      </w:tabs>
      <w:adjustRightInd w:val="0"/>
      <w:snapToGrid w:val="0"/>
      <w:spacing w:beforeLines="0" w:afterLines="0" w:line="360" w:lineRule="exact"/>
      <w:ind w:right="360" w:firstLine="360" w:firstLineChars="200"/>
      <w:jc w:val="left"/>
      <w:rPr>
        <w:rFonts w:hint="default" w:eastAsia="仿宋_GB2312"/>
        <w:sz w:val="18"/>
        <w:szCs w:val="18"/>
      </w:rPr>
    </w:pPr>
    <w:r>
      <w:rPr>
        <w:rFonts w:hint="default"/>
        <w:sz w:val="18"/>
        <w:szCs w:val="22"/>
      </w:rP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8"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692123F">
                          <w:pPr>
                            <w:tabs>
                              <w:tab w:val="center" w:pos="4153"/>
                              <w:tab w:val="right" w:pos="8306"/>
                            </w:tabs>
                            <w:adjustRightInd w:val="0"/>
                            <w:snapToGrid w:val="0"/>
                            <w:spacing w:beforeLines="0" w:afterLines="0" w:line="360" w:lineRule="exact"/>
                            <w:ind w:firstLine="560" w:firstLineChars="200"/>
                            <w:jc w:val="left"/>
                            <w:rPr>
                              <w:rFonts w:hint="eastAsia"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w:instrText>
                          </w:r>
                          <w:r>
                            <w:rPr>
                              <w:rFonts w:hint="eastAsia" w:ascii="方正仿宋_GBK" w:eastAsia="方正仿宋_GBK"/>
                              <w:sz w:val="28"/>
                              <w:szCs w:val="28"/>
                            </w:rPr>
                            <w:fldChar w:fldCharType="separate"/>
                          </w:r>
                          <w:r>
                            <w:rPr>
                              <w:rFonts w:hint="eastAsia" w:ascii="方正仿宋_GBK" w:eastAsia="方正仿宋_GBK"/>
                              <w:sz w:val="28"/>
                              <w:szCs w:val="28"/>
                            </w:rPr>
                            <w:t>- 1 -</w:t>
                          </w:r>
                          <w:r>
                            <w:rPr>
                              <w:rFonts w:hint="eastAsia" w:ascii="方正仿宋_GBK" w:eastAsia="方正仿宋_GBK"/>
                              <w:sz w:val="28"/>
                              <w:szCs w:val="28"/>
                            </w:rPr>
                            <w:fldChar w:fldCharType="end"/>
                          </w:r>
                        </w:p>
                      </w:txbxContent>
                    </wps:txbx>
                    <wps:bodyPr vert="horz" wrap="none" lIns="0" tIns="0" rIns="0" bIns="0" anchor="t" anchorCtr="0" upright="1">
                      <a:spAutoFit/>
                    </wps:bodyPr>
                  </wps:wsp>
                </a:graphicData>
              </a:graphic>
            </wp:anchor>
          </w:drawing>
        </mc:Choice>
        <mc:Fallback>
          <w:pict>
            <v:shape id="文本框 21"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0lY7tAAAAAFAQAA&#10;DwAAAAAAAAABACAAAAAiAAAAZHJzL2Rvd25yZXYueG1sUEsBAhQAFAAAAAgAh07iQN8cOMXoAQAA&#10;yAMAAA4AAAAAAAAAAQAgAAAAHwEAAGRycy9lMm9Eb2MueG1sUEsFBgAAAAAGAAYAWQEAAHkFAAAA&#10;AA==&#10;">
              <v:fill on="f" focussize="0,0"/>
              <v:stroke on="f" weight="0.5pt"/>
              <v:imagedata o:title=""/>
              <o:lock v:ext="edit" aspectratio="f"/>
              <v:textbox inset="0mm,0mm,0mm,0mm" style="mso-fit-shape-to-text:t;">
                <w:txbxContent>
                  <w:p w14:paraId="4692123F">
                    <w:pPr>
                      <w:tabs>
                        <w:tab w:val="center" w:pos="4153"/>
                        <w:tab w:val="right" w:pos="8306"/>
                      </w:tabs>
                      <w:adjustRightInd w:val="0"/>
                      <w:snapToGrid w:val="0"/>
                      <w:spacing w:beforeLines="0" w:afterLines="0" w:line="360" w:lineRule="exact"/>
                      <w:ind w:firstLine="560" w:firstLineChars="200"/>
                      <w:jc w:val="left"/>
                      <w:rPr>
                        <w:rFonts w:hint="eastAsia"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w:instrText>
                    </w:r>
                    <w:r>
                      <w:rPr>
                        <w:rFonts w:hint="eastAsia" w:ascii="方正仿宋_GBK" w:eastAsia="方正仿宋_GBK"/>
                        <w:sz w:val="28"/>
                        <w:szCs w:val="28"/>
                      </w:rPr>
                      <w:fldChar w:fldCharType="separate"/>
                    </w:r>
                    <w:r>
                      <w:rPr>
                        <w:rFonts w:hint="eastAsia" w:ascii="方正仿宋_GBK" w:eastAsia="方正仿宋_GBK"/>
                        <w:sz w:val="28"/>
                        <w:szCs w:val="28"/>
                      </w:rPr>
                      <w:t>- 1 -</w:t>
                    </w:r>
                    <w:r>
                      <w:rPr>
                        <w:rFonts w:hint="eastAsia" w:ascii="方正仿宋_GBK" w:eastAsia="方正仿宋_GBK"/>
                        <w:sz w:val="28"/>
                        <w:szCs w:val="28"/>
                      </w:rPr>
                      <w:fldChar w:fldCharType="end"/>
                    </w:r>
                  </w:p>
                </w:txbxContent>
              </v:textbox>
            </v:shape>
          </w:pict>
        </mc:Fallback>
      </mc:AlternateContent>
    </w:r>
  </w:p>
  <w:p w14:paraId="1BDD9A85">
    <w:pPr>
      <w:tabs>
        <w:tab w:val="center" w:pos="4153"/>
        <w:tab w:val="right" w:pos="8306"/>
      </w:tabs>
      <w:adjustRightInd w:val="0"/>
      <w:snapToGrid w:val="0"/>
      <w:spacing w:beforeLines="0" w:afterLines="0" w:line="360" w:lineRule="exact"/>
      <w:ind w:firstLine="360" w:firstLineChars="200"/>
      <w:jc w:val="left"/>
      <w:rPr>
        <w:rFonts w:hint="default" w:eastAsia="仿宋_GB2312"/>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8B0E0">
    <w:pPr>
      <w:tabs>
        <w:tab w:val="center" w:pos="4153"/>
        <w:tab w:val="right" w:pos="8306"/>
      </w:tabs>
      <w:adjustRightInd w:val="0"/>
      <w:snapToGrid w:val="0"/>
      <w:spacing w:beforeLines="0" w:afterLines="0" w:line="360" w:lineRule="exact"/>
      <w:ind w:right="360" w:firstLine="360" w:firstLineChars="200"/>
      <w:jc w:val="left"/>
      <w:rPr>
        <w:rFonts w:hint="default" w:eastAsia="仿宋_GB2312"/>
        <w:sz w:val="18"/>
        <w:szCs w:val="18"/>
      </w:rPr>
    </w:pPr>
    <w:r>
      <w:rPr>
        <w:rFonts w:hint="default"/>
        <w:sz w:val="18"/>
        <w:szCs w:val="22"/>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7"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3EC2C23">
                          <w:pPr>
                            <w:tabs>
                              <w:tab w:val="center" w:pos="4153"/>
                              <w:tab w:val="right" w:pos="8306"/>
                            </w:tabs>
                            <w:adjustRightInd w:val="0"/>
                            <w:snapToGrid w:val="0"/>
                            <w:spacing w:beforeLines="0" w:afterLines="0" w:line="360" w:lineRule="exact"/>
                            <w:ind w:firstLine="560" w:firstLineChars="200"/>
                            <w:jc w:val="left"/>
                            <w:rPr>
                              <w:rFonts w:hint="eastAsia"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w:instrText>
                          </w:r>
                          <w:r>
                            <w:rPr>
                              <w:rFonts w:hint="eastAsia" w:ascii="方正仿宋_GBK" w:eastAsia="方正仿宋_GBK"/>
                              <w:sz w:val="28"/>
                              <w:szCs w:val="28"/>
                            </w:rPr>
                            <w:fldChar w:fldCharType="separate"/>
                          </w:r>
                          <w:r>
                            <w:rPr>
                              <w:rFonts w:hint="eastAsia" w:ascii="方正仿宋_GBK" w:eastAsia="方正仿宋_GBK"/>
                              <w:sz w:val="28"/>
                              <w:szCs w:val="28"/>
                            </w:rPr>
                            <w:t>- 24 -</w:t>
                          </w:r>
                          <w:r>
                            <w:rPr>
                              <w:rFonts w:hint="eastAsia" w:ascii="方正仿宋_GBK" w:eastAsia="方正仿宋_GBK"/>
                              <w:sz w:val="28"/>
                              <w:szCs w:val="28"/>
                            </w:rPr>
                            <w:fldChar w:fldCharType="end"/>
                          </w:r>
                        </w:p>
                      </w:txbxContent>
                    </wps:txbx>
                    <wps:bodyPr vert="horz" wrap="none" lIns="0" tIns="0" rIns="0" bIns="0" anchor="t" anchorCtr="0" upright="1">
                      <a:spAutoFit/>
                    </wps:bodyPr>
                  </wps:wsp>
                </a:graphicData>
              </a:graphic>
            </wp:anchor>
          </w:drawing>
        </mc:Choice>
        <mc:Fallback>
          <w:pict>
            <v:shape id="文本框 22"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j3TJX+cBAADI&#10;AwAADgAAAAAAAAABACAAAAAfAQAAZHJzL2Uyb0RvYy54bWxQSwUGAAAAAAYABgBZAQAAeAUAAAAA&#10;">
              <v:fill on="f" focussize="0,0"/>
              <v:stroke on="f" weight="0.5pt"/>
              <v:imagedata o:title=""/>
              <o:lock v:ext="edit" aspectratio="f"/>
              <v:textbox inset="0mm,0mm,0mm,0mm" style="mso-fit-shape-to-text:t;">
                <w:txbxContent>
                  <w:p w14:paraId="33EC2C23">
                    <w:pPr>
                      <w:tabs>
                        <w:tab w:val="center" w:pos="4153"/>
                        <w:tab w:val="right" w:pos="8306"/>
                      </w:tabs>
                      <w:adjustRightInd w:val="0"/>
                      <w:snapToGrid w:val="0"/>
                      <w:spacing w:beforeLines="0" w:afterLines="0" w:line="360" w:lineRule="exact"/>
                      <w:ind w:firstLine="560" w:firstLineChars="200"/>
                      <w:jc w:val="left"/>
                      <w:rPr>
                        <w:rFonts w:hint="eastAsia"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w:instrText>
                    </w:r>
                    <w:r>
                      <w:rPr>
                        <w:rFonts w:hint="eastAsia" w:ascii="方正仿宋_GBK" w:eastAsia="方正仿宋_GBK"/>
                        <w:sz w:val="28"/>
                        <w:szCs w:val="28"/>
                      </w:rPr>
                      <w:fldChar w:fldCharType="separate"/>
                    </w:r>
                    <w:r>
                      <w:rPr>
                        <w:rFonts w:hint="eastAsia" w:ascii="方正仿宋_GBK" w:eastAsia="方正仿宋_GBK"/>
                        <w:sz w:val="28"/>
                        <w:szCs w:val="28"/>
                      </w:rPr>
                      <w:t>- 24 -</w:t>
                    </w:r>
                    <w:r>
                      <w:rPr>
                        <w:rFonts w:hint="eastAsia" w:ascii="方正仿宋_GBK" w:eastAsia="方正仿宋_GBK"/>
                        <w:sz w:val="28"/>
                        <w:szCs w:val="28"/>
                      </w:rPr>
                      <w:fldChar w:fldCharType="end"/>
                    </w:r>
                  </w:p>
                </w:txbxContent>
              </v:textbox>
            </v:shape>
          </w:pict>
        </mc:Fallback>
      </mc:AlternateContent>
    </w:r>
  </w:p>
  <w:p w14:paraId="59EC48AA">
    <w:pPr>
      <w:tabs>
        <w:tab w:val="center" w:pos="4153"/>
        <w:tab w:val="right" w:pos="8306"/>
      </w:tabs>
      <w:adjustRightInd w:val="0"/>
      <w:snapToGrid w:val="0"/>
      <w:spacing w:beforeLines="0" w:afterLines="0" w:line="360" w:lineRule="exact"/>
      <w:ind w:firstLine="360" w:firstLineChars="200"/>
      <w:jc w:val="left"/>
      <w:rPr>
        <w:rFonts w:hint="default" w:eastAsia="仿宋_GB2312"/>
        <w:sz w:val="18"/>
        <w:szCs w:val="1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08FFD"/>
    <w:multiLevelType w:val="multilevel"/>
    <w:tmpl w:val="96008FFD"/>
    <w:lvl w:ilvl="0" w:tentative="0">
      <w:start w:val="1"/>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9C109D09"/>
    <w:multiLevelType w:val="multilevel"/>
    <w:tmpl w:val="9C109D09"/>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A0629D2B"/>
    <w:multiLevelType w:val="multilevel"/>
    <w:tmpl w:val="A0629D2B"/>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D2801A36"/>
    <w:multiLevelType w:val="multilevel"/>
    <w:tmpl w:val="D2801A36"/>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D6796638"/>
    <w:multiLevelType w:val="multilevel"/>
    <w:tmpl w:val="D6796638"/>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DACF3FBD"/>
    <w:multiLevelType w:val="multilevel"/>
    <w:tmpl w:val="DACF3FBD"/>
    <w:lvl w:ilvl="0" w:tentative="0">
      <w:start w:val="6"/>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E1364BE9"/>
    <w:multiLevelType w:val="multilevel"/>
    <w:tmpl w:val="E1364BE9"/>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E161CA75"/>
    <w:multiLevelType w:val="multilevel"/>
    <w:tmpl w:val="E161CA75"/>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
    <w:nsid w:val="F00765D6"/>
    <w:multiLevelType w:val="multilevel"/>
    <w:tmpl w:val="F00765D6"/>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F3AB444B"/>
    <w:multiLevelType w:val="multilevel"/>
    <w:tmpl w:val="F3AB444B"/>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F6DF512F"/>
    <w:multiLevelType w:val="multilevel"/>
    <w:tmpl w:val="F6DF512F"/>
    <w:lvl w:ilvl="0" w:tentative="0">
      <w:start w:val="2"/>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FAC1AAA5"/>
    <w:multiLevelType w:val="multilevel"/>
    <w:tmpl w:val="FAC1AAA5"/>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2">
    <w:nsid w:val="FEB9482E"/>
    <w:multiLevelType w:val="multilevel"/>
    <w:tmpl w:val="FEB9482E"/>
    <w:lvl w:ilvl="0" w:tentative="0">
      <w:start w:val="3"/>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3">
    <w:nsid w:val="15438970"/>
    <w:multiLevelType w:val="multilevel"/>
    <w:tmpl w:val="15438970"/>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4">
    <w:nsid w:val="198C33BA"/>
    <w:multiLevelType w:val="multilevel"/>
    <w:tmpl w:val="198C33BA"/>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
    <w:nsid w:val="1F9FDB63"/>
    <w:multiLevelType w:val="multilevel"/>
    <w:tmpl w:val="1F9FDB63"/>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6">
    <w:nsid w:val="2FDE6C32"/>
    <w:multiLevelType w:val="multilevel"/>
    <w:tmpl w:val="2FDE6C32"/>
    <w:lvl w:ilvl="0" w:tentative="0">
      <w:start w:val="5"/>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7">
    <w:nsid w:val="41EF49AB"/>
    <w:multiLevelType w:val="multilevel"/>
    <w:tmpl w:val="41EF49AB"/>
    <w:lvl w:ilvl="0" w:tentative="0">
      <w:start w:val="1"/>
      <w:numFmt w:val="decimal"/>
      <w:lvlText w:val="(%1)"/>
      <w:lvlJc w:val="left"/>
      <w:pPr>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8">
    <w:nsid w:val="4C235C14"/>
    <w:multiLevelType w:val="multilevel"/>
    <w:tmpl w:val="4C235C14"/>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
    <w:nsid w:val="6C0B213E"/>
    <w:multiLevelType w:val="multilevel"/>
    <w:tmpl w:val="6C0B213E"/>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0">
    <w:nsid w:val="73A49B6C"/>
    <w:multiLevelType w:val="multilevel"/>
    <w:tmpl w:val="73A49B6C"/>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2"/>
  </w:num>
  <w:num w:numId="2">
    <w:abstractNumId w:val="13"/>
  </w:num>
  <w:num w:numId="3">
    <w:abstractNumId w:val="2"/>
  </w:num>
  <w:num w:numId="4">
    <w:abstractNumId w:val="5"/>
  </w:num>
  <w:num w:numId="5">
    <w:abstractNumId w:val="11"/>
  </w:num>
  <w:num w:numId="6">
    <w:abstractNumId w:val="14"/>
  </w:num>
  <w:num w:numId="7">
    <w:abstractNumId w:val="6"/>
  </w:num>
  <w:num w:numId="8">
    <w:abstractNumId w:val="17"/>
  </w:num>
  <w:num w:numId="9">
    <w:abstractNumId w:val="7"/>
  </w:num>
  <w:num w:numId="10">
    <w:abstractNumId w:val="20"/>
  </w:num>
  <w:num w:numId="11">
    <w:abstractNumId w:val="10"/>
  </w:num>
  <w:num w:numId="12">
    <w:abstractNumId w:val="18"/>
  </w:num>
  <w:num w:numId="13">
    <w:abstractNumId w:val="8"/>
  </w:num>
  <w:num w:numId="14">
    <w:abstractNumId w:val="1"/>
  </w:num>
  <w:num w:numId="15">
    <w:abstractNumId w:val="4"/>
  </w:num>
  <w:num w:numId="16">
    <w:abstractNumId w:val="15"/>
  </w:num>
  <w:num w:numId="17">
    <w:abstractNumId w:val="9"/>
  </w:num>
  <w:num w:numId="18">
    <w:abstractNumId w:val="3"/>
  </w:num>
  <w:num w:numId="19">
    <w:abstractNumId w:val="19"/>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
    </o:shapelayout>
  </w:hdrShapeDefaults>
  <w:footnotePr>
    <w:numFmt w:val="decimalEnclosedCircleChinese"/>
  </w:foot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0ZmI0YTgyMzY2YmViOTdjZWQyOTQ4OGZjY2JhMGIifQ=="/>
  </w:docVars>
  <w:rsids>
    <w:rsidRoot w:val="00172A27"/>
    <w:rsid w:val="0007242A"/>
    <w:rsid w:val="00084773"/>
    <w:rsid w:val="000C2592"/>
    <w:rsid w:val="002162CA"/>
    <w:rsid w:val="00330EB1"/>
    <w:rsid w:val="003C37FE"/>
    <w:rsid w:val="003E3742"/>
    <w:rsid w:val="00415EFC"/>
    <w:rsid w:val="004500C9"/>
    <w:rsid w:val="0047340B"/>
    <w:rsid w:val="004D74F5"/>
    <w:rsid w:val="00566AA0"/>
    <w:rsid w:val="007F681C"/>
    <w:rsid w:val="008B3738"/>
    <w:rsid w:val="009A602E"/>
    <w:rsid w:val="00B053F6"/>
    <w:rsid w:val="00BD25EC"/>
    <w:rsid w:val="00CF26B3"/>
    <w:rsid w:val="00DB0498"/>
    <w:rsid w:val="00FD46AD"/>
    <w:rsid w:val="011D62CB"/>
    <w:rsid w:val="015D1798"/>
    <w:rsid w:val="02A52631"/>
    <w:rsid w:val="04056D5B"/>
    <w:rsid w:val="08A226A0"/>
    <w:rsid w:val="08BB5FE5"/>
    <w:rsid w:val="094817DD"/>
    <w:rsid w:val="095F51DE"/>
    <w:rsid w:val="0A5856C8"/>
    <w:rsid w:val="0B6C0DA5"/>
    <w:rsid w:val="0C3B75B8"/>
    <w:rsid w:val="0C5137C3"/>
    <w:rsid w:val="0C90360D"/>
    <w:rsid w:val="0E94571E"/>
    <w:rsid w:val="0F2169B5"/>
    <w:rsid w:val="0F384070"/>
    <w:rsid w:val="0FDD306A"/>
    <w:rsid w:val="122029F3"/>
    <w:rsid w:val="149742C9"/>
    <w:rsid w:val="15325D8B"/>
    <w:rsid w:val="1B337414"/>
    <w:rsid w:val="1BCB60B7"/>
    <w:rsid w:val="1BF63E31"/>
    <w:rsid w:val="1E2E7461"/>
    <w:rsid w:val="201A7A6E"/>
    <w:rsid w:val="21733E49"/>
    <w:rsid w:val="21A01772"/>
    <w:rsid w:val="22725618"/>
    <w:rsid w:val="24F60D2A"/>
    <w:rsid w:val="290B0FD0"/>
    <w:rsid w:val="296376BA"/>
    <w:rsid w:val="2E100AFC"/>
    <w:rsid w:val="2F4A0E87"/>
    <w:rsid w:val="328560C5"/>
    <w:rsid w:val="32FAC414"/>
    <w:rsid w:val="34130539"/>
    <w:rsid w:val="35C56E69"/>
    <w:rsid w:val="39986581"/>
    <w:rsid w:val="3ABF1F27"/>
    <w:rsid w:val="3B760956"/>
    <w:rsid w:val="3C3700FF"/>
    <w:rsid w:val="3CB071C5"/>
    <w:rsid w:val="3E502AD5"/>
    <w:rsid w:val="3FED151A"/>
    <w:rsid w:val="40906D0E"/>
    <w:rsid w:val="465D4160"/>
    <w:rsid w:val="469B351E"/>
    <w:rsid w:val="479F062A"/>
    <w:rsid w:val="48397FD5"/>
    <w:rsid w:val="4C807086"/>
    <w:rsid w:val="4EDD03F1"/>
    <w:rsid w:val="512C28A5"/>
    <w:rsid w:val="5422513E"/>
    <w:rsid w:val="578A1B73"/>
    <w:rsid w:val="580C6F3F"/>
    <w:rsid w:val="5AFB4DC0"/>
    <w:rsid w:val="5B59346F"/>
    <w:rsid w:val="5F353E92"/>
    <w:rsid w:val="5FEC4372"/>
    <w:rsid w:val="5FEC4BAC"/>
    <w:rsid w:val="60C877A9"/>
    <w:rsid w:val="625108AE"/>
    <w:rsid w:val="64CB7DCC"/>
    <w:rsid w:val="65E21149"/>
    <w:rsid w:val="66145516"/>
    <w:rsid w:val="66E751C5"/>
    <w:rsid w:val="67605CF7"/>
    <w:rsid w:val="6A0906B8"/>
    <w:rsid w:val="6C971671"/>
    <w:rsid w:val="6CA63DDF"/>
    <w:rsid w:val="6CC65179"/>
    <w:rsid w:val="6F734AD5"/>
    <w:rsid w:val="739A76BF"/>
    <w:rsid w:val="74712BF2"/>
    <w:rsid w:val="75D671E1"/>
    <w:rsid w:val="76390B7E"/>
    <w:rsid w:val="787415BC"/>
    <w:rsid w:val="790F1E71"/>
    <w:rsid w:val="7AFF7123"/>
    <w:rsid w:val="7B5A49A7"/>
    <w:rsid w:val="7BD50FE3"/>
    <w:rsid w:val="7DFF2BA8"/>
    <w:rsid w:val="EFFA31B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unhideWhenUsed/>
    <w:qFormat/>
    <w:locked/>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11"/>
    <w:semiHidden/>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99"/>
    <w:rPr>
      <w:rFonts w:cs="Times New Roman"/>
    </w:rPr>
  </w:style>
  <w:style w:type="character" w:customStyle="1" w:styleId="10">
    <w:name w:val="Footer Char"/>
    <w:basedOn w:val="8"/>
    <w:link w:val="3"/>
    <w:qFormat/>
    <w:locked/>
    <w:uiPriority w:val="99"/>
    <w:rPr>
      <w:rFonts w:cs="Times New Roman"/>
      <w:sz w:val="18"/>
      <w:szCs w:val="18"/>
    </w:rPr>
  </w:style>
  <w:style w:type="character" w:customStyle="1" w:styleId="11">
    <w:name w:val="Header Char"/>
    <w:basedOn w:val="8"/>
    <w:link w:val="4"/>
    <w:semiHidden/>
    <w:qFormat/>
    <w:locked/>
    <w:uiPriority w:val="99"/>
    <w:rPr>
      <w:rFonts w:cs="Times New Roman"/>
      <w:sz w:val="18"/>
      <w:szCs w:val="18"/>
    </w:rPr>
  </w:style>
  <w:style w:type="paragraph" w:customStyle="1" w:styleId="12">
    <w:name w:val="Table Text"/>
    <w:basedOn w:val="1"/>
    <w:semiHidden/>
    <w:qFormat/>
    <w:uiPriority w:val="0"/>
    <w:rPr>
      <w:rFonts w:ascii="宋体" w:hAnsi="宋体" w:eastAsia="宋体" w:cs="宋体"/>
      <w:sz w:val="24"/>
      <w:szCs w:val="24"/>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 w:type="character" w:customStyle="1" w:styleId="14">
    <w:name w:val="font0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115</Pages>
  <Words>23341</Words>
  <Characters>24217</Characters>
  <Lines>1</Lines>
  <Paragraphs>1</Paragraphs>
  <TotalTime>35</TotalTime>
  <ScaleCrop>false</ScaleCrop>
  <LinksUpToDate>false</LinksUpToDate>
  <CharactersWithSpaces>24420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2020-09-27T10:55:00Z</dcterms:created>
  <dc:creator>倪朦</dc:creator>
  <cp:lastModifiedBy>Sunhoxi</cp:lastModifiedBy>
  <cp:lastPrinted>2021-10-22T15:59:00Z</cp:lastPrinted>
  <dcterms:modified xsi:type="dcterms:W3CDTF">2024-11-18T07:09:34Z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5F3CE07EFA914613AF77F98719985B25_13</vt:lpwstr>
  </property>
</Properties>
</file>